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Default="00F42907" w:rsidP="008B766D">
      <w:pPr>
        <w:ind w:right="-426"/>
        <w:rPr>
          <w:b/>
          <w:bCs/>
          <w:sz w:val="26"/>
          <w:rtl/>
        </w:rPr>
      </w:pPr>
      <w:bookmarkStart w:id="0" w:name="_GoBack"/>
      <w:bookmarkEnd w:id="0"/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2" w:name="DocNum"/>
    <w:bookmarkEnd w:id="2"/>
    <w:p w:rsidR="009C1E95" w:rsidRPr="00223E43" w:rsidRDefault="00D57EC9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6D24A4">
            <w:rPr>
              <w:rStyle w:val="a9"/>
              <w:color w:val="auto"/>
              <w:sz w:val="26"/>
              <w:rtl/>
            </w:rPr>
            <w:t>ט"ז בסיון התשע"ט</w:t>
          </w:r>
        </w:sdtContent>
      </w:sdt>
    </w:p>
    <w:p w:rsidR="00533FCA" w:rsidRPr="00E83596" w:rsidRDefault="00533FCA" w:rsidP="00E83596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6D24A4">
            <w:rPr>
              <w:rFonts w:hint="cs"/>
              <w:b w:val="0"/>
              <w:bCs w:val="0"/>
              <w:sz w:val="26"/>
              <w:rtl/>
            </w:rPr>
            <w:t>19 ביוני 2019</w:t>
          </w:r>
        </w:sdtContent>
      </w:sdt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6D24A4">
            <w:rPr>
              <w:rStyle w:val="a9"/>
              <w:rFonts w:hint="cs"/>
              <w:color w:val="auto"/>
              <w:sz w:val="26"/>
              <w:rtl/>
            </w:rPr>
            <w:t>חת_169_2019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EB319A" w:rsidRPr="00E83596" w:rsidRDefault="00EB319A" w:rsidP="00F200AE">
      <w:pPr>
        <w:pStyle w:val="2"/>
        <w:jc w:val="center"/>
        <w:rPr>
          <w:sz w:val="28"/>
          <w:szCs w:val="28"/>
          <w:rtl/>
        </w:rPr>
      </w:pPr>
    </w:p>
    <w:p w:rsidR="00F200AE" w:rsidRDefault="00E83596" w:rsidP="00F200AE">
      <w:pPr>
        <w:jc w:val="center"/>
        <w:rPr>
          <w:rFonts w:asciiTheme="majorBidi" w:hAnsiTheme="majorBidi"/>
          <w:b/>
          <w:bCs/>
          <w:sz w:val="28"/>
          <w:szCs w:val="28"/>
          <w:rtl/>
        </w:rPr>
      </w:pPr>
      <w:bookmarkStart w:id="3" w:name="About"/>
      <w:bookmarkEnd w:id="3"/>
      <w:r w:rsidRPr="00E83596">
        <w:rPr>
          <w:rFonts w:ascii="David" w:hAnsi="David"/>
          <w:b/>
          <w:bCs/>
          <w:sz w:val="28"/>
          <w:szCs w:val="28"/>
          <w:rtl/>
        </w:rPr>
        <w:t>תשובות והבהרות לשאלות ובקשות שהתקבלו במסגרת</w:t>
      </w:r>
      <w:r w:rsidRPr="00E83596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="00CC423D" w:rsidRPr="00CC423D">
        <w:rPr>
          <w:rFonts w:asciiTheme="majorBidi" w:hAnsiTheme="majorBidi"/>
          <w:b/>
          <w:bCs/>
          <w:sz w:val="28"/>
          <w:szCs w:val="28"/>
          <w:rtl/>
        </w:rPr>
        <w:t xml:space="preserve">סקר גיאולוגי </w:t>
      </w:r>
      <w:r w:rsidR="006A2C2B">
        <w:rPr>
          <w:rFonts w:asciiTheme="majorBidi" w:hAnsiTheme="majorBidi" w:hint="cs"/>
          <w:b/>
          <w:bCs/>
          <w:sz w:val="28"/>
          <w:szCs w:val="28"/>
          <w:rtl/>
        </w:rPr>
        <w:t>מספר 52/2019</w:t>
      </w:r>
    </w:p>
    <w:p w:rsidR="00E83596" w:rsidRDefault="00CC423D" w:rsidP="00F200AE">
      <w:pPr>
        <w:jc w:val="center"/>
        <w:rPr>
          <w:b/>
          <w:bCs/>
          <w:u w:val="single"/>
          <w:rtl/>
        </w:rPr>
      </w:pPr>
      <w:r w:rsidRPr="00CC423D">
        <w:rPr>
          <w:rFonts w:asciiTheme="majorBidi" w:hAnsiTheme="majorBidi"/>
          <w:b/>
          <w:bCs/>
          <w:sz w:val="28"/>
          <w:szCs w:val="28"/>
          <w:rtl/>
        </w:rPr>
        <w:t>לבחינת א</w:t>
      </w:r>
      <w:r w:rsidR="006A2C2B">
        <w:rPr>
          <w:rFonts w:asciiTheme="majorBidi" w:hAnsiTheme="majorBidi"/>
          <w:b/>
          <w:bCs/>
          <w:sz w:val="28"/>
          <w:szCs w:val="28"/>
          <w:rtl/>
        </w:rPr>
        <w:t>יכות וכמות חומר הגלם באתר זנוח</w:t>
      </w:r>
    </w:p>
    <w:p w:rsidR="00CC423D" w:rsidRDefault="00CC423D" w:rsidP="009959BD">
      <w:pPr>
        <w:rPr>
          <w:szCs w:val="24"/>
          <w:rtl/>
        </w:rPr>
      </w:pPr>
    </w:p>
    <w:p w:rsidR="006A2C2B" w:rsidRDefault="006A2C2B" w:rsidP="009959BD">
      <w:pPr>
        <w:rPr>
          <w:szCs w:val="24"/>
          <w:rtl/>
        </w:rPr>
      </w:pPr>
    </w:p>
    <w:p w:rsidR="00E83596" w:rsidRDefault="009959BD" w:rsidP="009959BD">
      <w:pPr>
        <w:rPr>
          <w:szCs w:val="24"/>
          <w:rtl/>
        </w:rPr>
      </w:pPr>
      <w:r w:rsidRPr="009959BD">
        <w:rPr>
          <w:rFonts w:hint="cs"/>
          <w:szCs w:val="24"/>
          <w:rtl/>
        </w:rPr>
        <w:t>המשרד מתכבד להשיב על שאלות שנתקבלו במסגרת המכרז לעיל</w:t>
      </w:r>
    </w:p>
    <w:p w:rsidR="006A2C2B" w:rsidRDefault="006A2C2B" w:rsidP="009959BD">
      <w:pPr>
        <w:rPr>
          <w:szCs w:val="24"/>
          <w:rtl/>
        </w:rPr>
      </w:pPr>
    </w:p>
    <w:p w:rsidR="006A2C2B" w:rsidRDefault="006A2C2B" w:rsidP="006A2C2B">
      <w:pPr>
        <w:spacing w:line="360" w:lineRule="auto"/>
        <w:rPr>
          <w:szCs w:val="24"/>
          <w:rtl/>
        </w:rPr>
      </w:pPr>
      <w:r>
        <w:rPr>
          <w:rFonts w:hint="cs"/>
          <w:szCs w:val="24"/>
          <w:rtl/>
        </w:rPr>
        <w:t>מועד אחרון להגשת שאלות:</w:t>
      </w:r>
      <w:r w:rsidR="00D2702D">
        <w:rPr>
          <w:rFonts w:hint="cs"/>
          <w:szCs w:val="24"/>
          <w:rtl/>
        </w:rPr>
        <w:t xml:space="preserve"> 14.07.19</w:t>
      </w:r>
    </w:p>
    <w:p w:rsidR="006A2C2B" w:rsidRDefault="006A2C2B" w:rsidP="006A2C2B">
      <w:pPr>
        <w:spacing w:line="360" w:lineRule="auto"/>
        <w:rPr>
          <w:szCs w:val="24"/>
          <w:rtl/>
        </w:rPr>
      </w:pPr>
      <w:r>
        <w:rPr>
          <w:rFonts w:hint="cs"/>
          <w:szCs w:val="24"/>
          <w:rtl/>
        </w:rPr>
        <w:t>מועד אחרון לפרסום הבהרות:</w:t>
      </w:r>
      <w:r w:rsidR="00D2702D">
        <w:rPr>
          <w:rFonts w:hint="cs"/>
          <w:szCs w:val="24"/>
          <w:rtl/>
        </w:rPr>
        <w:t xml:space="preserve">21.07.19 </w:t>
      </w:r>
    </w:p>
    <w:p w:rsidR="006A2C2B" w:rsidRPr="009959BD" w:rsidRDefault="006A2C2B" w:rsidP="006A2C2B">
      <w:pPr>
        <w:spacing w:line="360" w:lineRule="auto"/>
        <w:rPr>
          <w:szCs w:val="24"/>
          <w:rtl/>
        </w:rPr>
      </w:pPr>
      <w:r>
        <w:rPr>
          <w:rFonts w:hint="cs"/>
          <w:szCs w:val="24"/>
          <w:rtl/>
        </w:rPr>
        <w:t>איש קשר: שארבל שחאדה</w:t>
      </w:r>
    </w:p>
    <w:p w:rsidR="00E83596" w:rsidRDefault="00E83596" w:rsidP="006A2C2B">
      <w:pPr>
        <w:spacing w:line="360" w:lineRule="auto"/>
        <w:jc w:val="center"/>
        <w:rPr>
          <w:b/>
          <w:bCs/>
          <w:u w:val="single"/>
          <w:rtl/>
        </w:rPr>
      </w:pPr>
    </w:p>
    <w:tbl>
      <w:tblPr>
        <w:tblStyle w:val="ae"/>
        <w:bidiVisual/>
        <w:tblW w:w="9567" w:type="dxa"/>
        <w:jc w:val="center"/>
        <w:tblLayout w:type="fixed"/>
        <w:tblLook w:val="04A0" w:firstRow="1" w:lastRow="0" w:firstColumn="1" w:lastColumn="0" w:noHBand="0" w:noVBand="1"/>
      </w:tblPr>
      <w:tblGrid>
        <w:gridCol w:w="714"/>
        <w:gridCol w:w="993"/>
        <w:gridCol w:w="1314"/>
        <w:gridCol w:w="3402"/>
        <w:gridCol w:w="3144"/>
      </w:tblGrid>
      <w:tr w:rsidR="009959BD" w:rsidRPr="00C22477" w:rsidTr="00970219">
        <w:trPr>
          <w:cantSplit/>
          <w:trHeight w:val="20"/>
          <w:jc w:val="center"/>
        </w:trPr>
        <w:tc>
          <w:tcPr>
            <w:tcW w:w="714" w:type="dxa"/>
            <w:shd w:val="clear" w:color="auto" w:fill="DBE5F1" w:themeFill="accent1" w:themeFillTint="33"/>
          </w:tcPr>
          <w:p w:rsidR="009959BD" w:rsidRPr="00C22477" w:rsidRDefault="009959BD" w:rsidP="00C22477">
            <w:pPr>
              <w:spacing w:line="276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C22477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:rsidR="009959BD" w:rsidRPr="00C22477" w:rsidRDefault="009959BD" w:rsidP="00C22477">
            <w:pPr>
              <w:spacing w:line="276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C22477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314" w:type="dxa"/>
            <w:shd w:val="clear" w:color="auto" w:fill="DBE5F1" w:themeFill="accent1" w:themeFillTint="33"/>
          </w:tcPr>
          <w:p w:rsidR="009959BD" w:rsidRPr="00C22477" w:rsidRDefault="009959BD" w:rsidP="00C22477">
            <w:pPr>
              <w:spacing w:line="276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C22477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:rsidR="00C22477" w:rsidRDefault="009959BD" w:rsidP="00C22477">
            <w:pPr>
              <w:spacing w:line="276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C22477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  <w:p w:rsidR="00C22477" w:rsidRDefault="00C22477" w:rsidP="00C22477">
            <w:pPr>
              <w:rPr>
                <w:rFonts w:ascii="David" w:hAnsi="David"/>
                <w:szCs w:val="24"/>
                <w:rtl/>
              </w:rPr>
            </w:pPr>
          </w:p>
          <w:p w:rsidR="009959BD" w:rsidRPr="00C22477" w:rsidRDefault="009959BD" w:rsidP="00C22477">
            <w:pPr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144" w:type="dxa"/>
            <w:shd w:val="clear" w:color="auto" w:fill="DBE5F1" w:themeFill="accent1" w:themeFillTint="33"/>
          </w:tcPr>
          <w:p w:rsidR="009959BD" w:rsidRPr="00C22477" w:rsidRDefault="009959BD" w:rsidP="00C22477">
            <w:pPr>
              <w:spacing w:line="276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  <w:r w:rsidRPr="00C22477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</w:tc>
      </w:tr>
      <w:tr w:rsidR="009959BD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9959BD" w:rsidRPr="00C22477" w:rsidRDefault="00843BE0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 w:hint="cs"/>
                <w:sz w:val="20"/>
                <w:szCs w:val="20"/>
                <w:rtl/>
              </w:rPr>
              <w:t>1</w:t>
            </w:r>
          </w:p>
        </w:tc>
        <w:tc>
          <w:tcPr>
            <w:tcW w:w="993" w:type="dxa"/>
          </w:tcPr>
          <w:p w:rsidR="009959BD" w:rsidRPr="00C22477" w:rsidRDefault="00CC423D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27, 55</w:t>
            </w:r>
          </w:p>
        </w:tc>
        <w:tc>
          <w:tcPr>
            <w:tcW w:w="1314" w:type="dxa"/>
          </w:tcPr>
          <w:p w:rsidR="009959BD" w:rsidRPr="00C22477" w:rsidRDefault="00CC423D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סעיף 5, נספח טז'</w:t>
            </w:r>
          </w:p>
        </w:tc>
        <w:tc>
          <w:tcPr>
            <w:tcW w:w="3402" w:type="dxa"/>
          </w:tcPr>
          <w:p w:rsidR="009959BD" w:rsidRPr="00C22477" w:rsidRDefault="00CC423D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האם יש להגיש את הערבות עם מסמכי המכרז או רק לאחר זכייה?</w:t>
            </w:r>
          </w:p>
        </w:tc>
        <w:tc>
          <w:tcPr>
            <w:tcW w:w="3144" w:type="dxa"/>
            <w:vAlign w:val="center"/>
          </w:tcPr>
          <w:p w:rsidR="009959BD" w:rsidRPr="00C22477" w:rsidRDefault="00407DB5" w:rsidP="00C22477">
            <w:pPr>
              <w:tabs>
                <w:tab w:val="left" w:pos="131"/>
              </w:tabs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ערבות ביצוע תוגש על ידי הזוכה עם חתימה על ההסכם.</w:t>
            </w:r>
          </w:p>
        </w:tc>
      </w:tr>
      <w:tr w:rsidR="008C2F3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</w:t>
            </w:r>
          </w:p>
        </w:tc>
        <w:tc>
          <w:tcPr>
            <w:tcW w:w="993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5</w:t>
            </w:r>
          </w:p>
        </w:tc>
        <w:tc>
          <w:tcPr>
            <w:tcW w:w="1314" w:type="dxa"/>
          </w:tcPr>
          <w:p w:rsidR="008C2F37" w:rsidRPr="00C22477" w:rsidRDefault="008C2F3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2.2.2</w:t>
            </w:r>
          </w:p>
        </w:tc>
        <w:tc>
          <w:tcPr>
            <w:tcW w:w="3402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Style w:val="af"/>
                <w:rFonts w:ascii="David" w:hAnsi="David"/>
                <w:sz w:val="20"/>
                <w:szCs w:val="20"/>
                <w:rtl/>
                <w:lang w:eastAsia="he-IL"/>
              </w:rPr>
              <w:t>מ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>ה הכונה בדרישה לניסיון ב"סקרים גיאולוגיים"? שכן על חברת הקידוחים לעמוד בדרישות המפרט הטכני לביצוע הקידוחים במכרז, הזהה לכל חקירה גיאוטכנית של חתך גיאולוגי לפרויקט בסביבה סלעית?</w:t>
            </w:r>
          </w:p>
        </w:tc>
        <w:tc>
          <w:tcPr>
            <w:tcW w:w="3144" w:type="dxa"/>
          </w:tcPr>
          <w:p w:rsidR="00C22477" w:rsidRPr="00970219" w:rsidRDefault="00970219" w:rsidP="00C22477">
            <w:pPr>
              <w:pStyle w:val="ac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70219">
              <w:rPr>
                <w:rFonts w:ascii="David" w:hAnsi="David" w:cs="David"/>
                <w:sz w:val="20"/>
                <w:szCs w:val="20"/>
                <w:rtl/>
              </w:rPr>
              <w:t>הה</w:t>
            </w:r>
            <w:r w:rsidRPr="00970219">
              <w:rPr>
                <w:rFonts w:ascii="David" w:hAnsi="David" w:cs="David" w:hint="cs"/>
                <w:sz w:val="20"/>
                <w:szCs w:val="20"/>
                <w:rtl/>
              </w:rPr>
              <w:t>בהרה</w:t>
            </w:r>
            <w:r w:rsidR="00C22477" w:rsidRPr="00970219">
              <w:rPr>
                <w:rFonts w:ascii="David" w:hAnsi="David" w:cs="David"/>
                <w:sz w:val="20"/>
                <w:szCs w:val="20"/>
                <w:rtl/>
              </w:rPr>
              <w:t xml:space="preserve"> מקובלת.</w:t>
            </w:r>
          </w:p>
          <w:p w:rsidR="008C2F37" w:rsidRPr="00C22477" w:rsidRDefault="00EB4E8A" w:rsidP="00C22477">
            <w:pPr>
              <w:pStyle w:val="ac"/>
              <w:numPr>
                <w:ilvl w:val="0"/>
                <w:numId w:val="12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70219">
              <w:rPr>
                <w:rFonts w:ascii="David" w:hAnsi="David" w:cs="David"/>
                <w:sz w:val="20"/>
                <w:szCs w:val="20"/>
                <w:rtl/>
              </w:rPr>
              <w:t>מסמכי המכרז בסעיף 2.2.</w:t>
            </w:r>
            <w:r w:rsidRPr="00970219">
              <w:rPr>
                <w:rFonts w:ascii="David" w:hAnsi="David" w:cs="David" w:hint="cs"/>
                <w:sz w:val="20"/>
                <w:szCs w:val="20"/>
                <w:rtl/>
              </w:rPr>
              <w:t>2</w:t>
            </w: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 </w:t>
            </w:r>
            <w:r w:rsidR="00C22477" w:rsidRPr="00970219">
              <w:rPr>
                <w:rFonts w:ascii="David" w:hAnsi="David" w:cs="David"/>
                <w:sz w:val="20"/>
                <w:szCs w:val="20"/>
                <w:rtl/>
              </w:rPr>
              <w:t>תוקנו בהתאם.</w:t>
            </w:r>
            <w:r w:rsidR="00C22477" w:rsidRPr="00C22477">
              <w:rPr>
                <w:rFonts w:ascii="David" w:hAnsi="David" w:cs="David"/>
                <w:sz w:val="20"/>
                <w:szCs w:val="20"/>
                <w:rtl/>
              </w:rPr>
              <w:t xml:space="preserve"> </w:t>
            </w:r>
          </w:p>
        </w:tc>
      </w:tr>
      <w:tr w:rsidR="008C2F37" w:rsidRPr="00C22477" w:rsidTr="00970219">
        <w:trPr>
          <w:cantSplit/>
          <w:trHeight w:val="1585"/>
          <w:jc w:val="center"/>
        </w:trPr>
        <w:tc>
          <w:tcPr>
            <w:tcW w:w="714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3</w:t>
            </w:r>
          </w:p>
        </w:tc>
        <w:tc>
          <w:tcPr>
            <w:tcW w:w="993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22</w:t>
            </w:r>
          </w:p>
        </w:tc>
        <w:tc>
          <w:tcPr>
            <w:tcW w:w="1314" w:type="dxa"/>
          </w:tcPr>
          <w:p w:rsidR="008C2F37" w:rsidRPr="00C22477" w:rsidRDefault="008C2F3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4.5</w:t>
            </w:r>
          </w:p>
        </w:tc>
        <w:tc>
          <w:tcPr>
            <w:tcW w:w="3402" w:type="dxa"/>
          </w:tcPr>
          <w:p w:rsidR="00843BE0" w:rsidRPr="00C22477" w:rsidRDefault="008C2F37" w:rsidP="00C22477">
            <w:pPr>
              <w:pStyle w:val="ac"/>
              <w:numPr>
                <w:ilvl w:val="0"/>
                <w:numId w:val="11"/>
              </w:numPr>
              <w:spacing w:line="276" w:lineRule="auto"/>
              <w:rPr>
                <w:rStyle w:val="af"/>
                <w:rFonts w:ascii="David" w:hAnsi="David" w:cs="David"/>
                <w:sz w:val="20"/>
                <w:szCs w:val="20"/>
                <w:lang w:eastAsia="he-IL"/>
              </w:rPr>
            </w:pPr>
            <w:r w:rsidRPr="00C22477">
              <w:rPr>
                <w:rStyle w:val="af"/>
                <w:rFonts w:ascii="David" w:hAnsi="David" w:cs="David"/>
                <w:sz w:val="20"/>
                <w:szCs w:val="20"/>
                <w:rtl/>
                <w:lang w:eastAsia="he-IL"/>
              </w:rPr>
              <w:t>האם ניתן להניח שנקבל מים ממחצבת שפיר?</w:t>
            </w:r>
          </w:p>
          <w:p w:rsidR="00970219" w:rsidRPr="00970219" w:rsidRDefault="008C2F37" w:rsidP="00970219">
            <w:pPr>
              <w:pStyle w:val="ac"/>
              <w:numPr>
                <w:ilvl w:val="0"/>
                <w:numId w:val="11"/>
              </w:numPr>
              <w:spacing w:line="276" w:lineRule="auto"/>
              <w:rPr>
                <w:rFonts w:ascii="David" w:hAnsi="David"/>
                <w:sz w:val="20"/>
                <w:szCs w:val="20"/>
                <w:rtl/>
                <w:lang w:eastAsia="he-IL"/>
              </w:rPr>
            </w:pPr>
            <w:r w:rsidRPr="00C22477">
              <w:rPr>
                <w:rStyle w:val="af"/>
                <w:rFonts w:ascii="David" w:hAnsi="David" w:cs="David"/>
                <w:sz w:val="20"/>
                <w:szCs w:val="20"/>
                <w:rtl/>
                <w:lang w:eastAsia="he-IL"/>
              </w:rPr>
              <w:t>האם קיום שמירה בנקודת קידוח 3 משמשת הסכמה שלא נדרש לסגור בבולדרים המעבר לדרך הנדרשת להגיע לקידוח?</w:t>
            </w:r>
          </w:p>
        </w:tc>
        <w:tc>
          <w:tcPr>
            <w:tcW w:w="3144" w:type="dxa"/>
          </w:tcPr>
          <w:p w:rsidR="00EB4E8A" w:rsidRDefault="000C2A34" w:rsidP="00EB4E8A">
            <w:pPr>
              <w:pStyle w:val="ac"/>
              <w:numPr>
                <w:ilvl w:val="0"/>
                <w:numId w:val="14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כל תיאום וכל נושא תפעולי הנחוץ</w:t>
            </w:r>
            <w:r w:rsidR="00EB4E8A">
              <w:rPr>
                <w:rFonts w:ascii="David" w:hAnsi="David" w:cs="David" w:hint="cs"/>
                <w:sz w:val="20"/>
                <w:szCs w:val="20"/>
                <w:rtl/>
              </w:rPr>
              <w:t xml:space="preserve"> ל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צורכי </w:t>
            </w:r>
            <w:r w:rsidR="00EB4E8A">
              <w:rPr>
                <w:rFonts w:ascii="David" w:hAnsi="David" w:cs="David" w:hint="cs"/>
                <w:sz w:val="20"/>
                <w:szCs w:val="20"/>
                <w:rtl/>
              </w:rPr>
              <w:t xml:space="preserve">ביצוע הסקר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נמצא </w:t>
            </w:r>
            <w:r w:rsidR="00EB4E8A">
              <w:rPr>
                <w:rFonts w:ascii="David" w:hAnsi="David" w:cs="David" w:hint="cs"/>
                <w:sz w:val="20"/>
                <w:szCs w:val="20"/>
                <w:rtl/>
              </w:rPr>
              <w:t xml:space="preserve">באחריות הקבלן. </w:t>
            </w:r>
          </w:p>
          <w:p w:rsidR="008C2F37" w:rsidRPr="00EB4E8A" w:rsidRDefault="00DF57B3" w:rsidP="00EB4E8A">
            <w:pPr>
              <w:pStyle w:val="ac"/>
              <w:numPr>
                <w:ilvl w:val="0"/>
                <w:numId w:val="14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הקבלן אחראי על </w:t>
            </w:r>
            <w:r w:rsidR="00EB4E8A">
              <w:rPr>
                <w:rFonts w:ascii="David" w:hAnsi="David" w:cs="David" w:hint="cs"/>
                <w:sz w:val="20"/>
                <w:szCs w:val="20"/>
                <w:rtl/>
              </w:rPr>
              <w:t>נושא אספקת המים</w:t>
            </w:r>
            <w:r w:rsidR="000C2A34">
              <w:rPr>
                <w:rFonts w:ascii="David" w:hAnsi="David" w:cs="David" w:hint="cs"/>
                <w:sz w:val="20"/>
                <w:szCs w:val="20"/>
                <w:rtl/>
              </w:rPr>
              <w:t xml:space="preserve"> ו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על </w:t>
            </w:r>
            <w:r w:rsidR="00EB4E8A">
              <w:rPr>
                <w:rFonts w:ascii="David" w:hAnsi="David" w:cs="David" w:hint="cs"/>
                <w:sz w:val="20"/>
                <w:szCs w:val="20"/>
                <w:rtl/>
              </w:rPr>
              <w:t>נושא השמירה על הציוד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 הקבלן רשאי לפנות לבירור נושאים אלו מול חברת שפיר.</w:t>
            </w:r>
          </w:p>
        </w:tc>
      </w:tr>
      <w:tr w:rsidR="008C2F3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4</w:t>
            </w:r>
          </w:p>
        </w:tc>
        <w:tc>
          <w:tcPr>
            <w:tcW w:w="993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23</w:t>
            </w:r>
          </w:p>
        </w:tc>
        <w:tc>
          <w:tcPr>
            <w:tcW w:w="1314" w:type="dxa"/>
          </w:tcPr>
          <w:p w:rsidR="008C2F37" w:rsidRPr="00C22477" w:rsidRDefault="008C2F3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7</w:t>
            </w:r>
          </w:p>
        </w:tc>
        <w:tc>
          <w:tcPr>
            <w:tcW w:w="3402" w:type="dxa"/>
          </w:tcPr>
          <w:p w:rsidR="008C2F37" w:rsidRPr="00C22477" w:rsidRDefault="008C2F3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אבני דרך לתשלום – נבקש לבחון מקדמה של 10% כתשלום ראשון ולא להמתין לביצוע 50% מהקידוחים. המצב הנוכחי ידרוש 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lastRenderedPageBreak/>
              <w:t>מהקבלנים להעלות מחיר על מנת לכסות עלויות גבוהות בתחילת העבודה</w:t>
            </w:r>
          </w:p>
        </w:tc>
        <w:tc>
          <w:tcPr>
            <w:tcW w:w="3144" w:type="dxa"/>
          </w:tcPr>
          <w:p w:rsidR="000C2A34" w:rsidRDefault="000C2A34" w:rsidP="000C2A34">
            <w:pPr>
              <w:pStyle w:val="ac"/>
              <w:numPr>
                <w:ilvl w:val="0"/>
                <w:numId w:val="15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lastRenderedPageBreak/>
              <w:t>ה</w:t>
            </w:r>
            <w:r w:rsidR="00953860">
              <w:rPr>
                <w:rFonts w:ascii="David" w:hAnsi="David" w:cs="David" w:hint="cs"/>
                <w:sz w:val="20"/>
                <w:szCs w:val="20"/>
                <w:rtl/>
              </w:rPr>
              <w:t>בקשה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נדחית.</w:t>
            </w:r>
          </w:p>
          <w:p w:rsidR="008C2F37" w:rsidRPr="000C2A34" w:rsidRDefault="008C2F3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</w:tr>
      <w:tr w:rsidR="004D76D8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lastRenderedPageBreak/>
              <w:t>5</w:t>
            </w:r>
          </w:p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993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</w:t>
            </w:r>
          </w:p>
        </w:tc>
        <w:tc>
          <w:tcPr>
            <w:tcW w:w="1314" w:type="dxa"/>
          </w:tcPr>
          <w:p w:rsidR="004D76D8" w:rsidRPr="00C22477" w:rsidRDefault="004D76D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2.1.3</w:t>
            </w:r>
          </w:p>
        </w:tc>
        <w:tc>
          <w:tcPr>
            <w:tcW w:w="3402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אנו מניחים כי הכוונה היא ל 2019</w:t>
            </w:r>
          </w:p>
        </w:tc>
        <w:tc>
          <w:tcPr>
            <w:tcW w:w="3144" w:type="dxa"/>
          </w:tcPr>
          <w:p w:rsidR="004D76D8" w:rsidRPr="00953860" w:rsidRDefault="000B5F03" w:rsidP="00953860">
            <w:pPr>
              <w:pStyle w:val="ac"/>
              <w:numPr>
                <w:ilvl w:val="0"/>
                <w:numId w:val="16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אין טעות.</w:t>
            </w:r>
          </w:p>
        </w:tc>
      </w:tr>
      <w:tr w:rsidR="00F13A65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F13A65" w:rsidRPr="00C22477" w:rsidRDefault="00F13A65" w:rsidP="00F13A65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>
              <w:rPr>
                <w:rFonts w:ascii="David" w:hAnsi="David" w:hint="cs"/>
                <w:sz w:val="20"/>
                <w:szCs w:val="20"/>
                <w:rtl/>
              </w:rPr>
              <w:t>6</w:t>
            </w:r>
          </w:p>
        </w:tc>
        <w:tc>
          <w:tcPr>
            <w:tcW w:w="993" w:type="dxa"/>
          </w:tcPr>
          <w:p w:rsidR="00F13A65" w:rsidRPr="00C22477" w:rsidRDefault="00F13A65" w:rsidP="00F13A65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>
              <w:rPr>
                <w:rFonts w:ascii="David" w:hAnsi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1314" w:type="dxa"/>
          </w:tcPr>
          <w:p w:rsidR="00F13A65" w:rsidRPr="00C22477" w:rsidRDefault="00F13A65" w:rsidP="00F13A65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2.2.1.</w:t>
            </w:r>
            <w:r>
              <w:rPr>
                <w:rFonts w:ascii="David" w:hAnsi="David" w:hint="cs"/>
                <w:sz w:val="20"/>
                <w:szCs w:val="20"/>
                <w:rtl/>
              </w:rPr>
              <w:t>6</w:t>
            </w:r>
          </w:p>
        </w:tc>
        <w:tc>
          <w:tcPr>
            <w:tcW w:w="3402" w:type="dxa"/>
          </w:tcPr>
          <w:p w:rsidR="00F13A65" w:rsidRPr="00C22477" w:rsidRDefault="00F13A65" w:rsidP="00F13A65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מבקשים כי תינתן הבהרה כי שם הלקוח ואיש הקשר יהיו לקוח הקצה, אותו ניתן יהיה לתשאל בנוגע למי ביצע את העבודה בפועל ומה היה טיבה.</w:t>
            </w:r>
          </w:p>
        </w:tc>
        <w:tc>
          <w:tcPr>
            <w:tcW w:w="3144" w:type="dxa"/>
          </w:tcPr>
          <w:p w:rsidR="00F13A65" w:rsidRDefault="00F13A65" w:rsidP="00F13A65">
            <w:pPr>
              <w:pStyle w:val="ac"/>
              <w:numPr>
                <w:ilvl w:val="0"/>
                <w:numId w:val="47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4A2110">
              <w:rPr>
                <w:rFonts w:ascii="David" w:hAnsi="David" w:cs="David" w:hint="cs"/>
                <w:sz w:val="20"/>
                <w:szCs w:val="20"/>
                <w:rtl/>
              </w:rPr>
              <w:t xml:space="preserve">הבקשה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להבהרה </w:t>
            </w:r>
            <w:r w:rsidRPr="004A2110">
              <w:rPr>
                <w:rFonts w:ascii="David" w:hAnsi="David" w:cs="David" w:hint="cs"/>
                <w:sz w:val="20"/>
                <w:szCs w:val="20"/>
                <w:rtl/>
              </w:rPr>
              <w:t>נדחית.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</w:p>
          <w:p w:rsidR="00F13A65" w:rsidRPr="00DA7F9C" w:rsidRDefault="00F13A65" w:rsidP="00F13A65">
            <w:pPr>
              <w:pStyle w:val="ac"/>
              <w:numPr>
                <w:ilvl w:val="0"/>
                <w:numId w:val="47"/>
              </w:numPr>
              <w:rPr>
                <w:rFonts w:ascii="David" w:hAnsi="David" w:cs="David"/>
                <w:sz w:val="20"/>
                <w:szCs w:val="20"/>
                <w:rtl/>
              </w:rPr>
            </w:pPr>
            <w:r w:rsidRPr="00DA7F9C">
              <w:rPr>
                <w:rFonts w:ascii="David" w:hAnsi="David" w:cs="David" w:hint="cs"/>
                <w:sz w:val="20"/>
                <w:szCs w:val="20"/>
                <w:rtl/>
              </w:rPr>
              <w:t>ההחלטה האם 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מציע עומד בדרישת הניסיון</w:t>
            </w:r>
            <w:r w:rsidRPr="00DA7F9C">
              <w:rPr>
                <w:rFonts w:ascii="David" w:hAnsi="David" w:cs="David" w:hint="cs"/>
                <w:sz w:val="20"/>
                <w:szCs w:val="20"/>
                <w:rtl/>
              </w:rPr>
              <w:t>, ובכלל זה ההחלטה האם הניסיון שעליו הצביע המציע הוא ני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סיון </w:t>
            </w:r>
            <w:r w:rsidRPr="00DA7F9C">
              <w:rPr>
                <w:rFonts w:ascii="David" w:hAnsi="David" w:cs="David" w:hint="cs"/>
                <w:sz w:val="20"/>
                <w:szCs w:val="20"/>
                <w:rtl/>
              </w:rPr>
              <w:t xml:space="preserve">רלוונטית לשירותים נשוא מכרז זה, נתונה לשיקול דעתה של ועדת המכרזים.  </w:t>
            </w:r>
          </w:p>
        </w:tc>
      </w:tr>
      <w:tr w:rsidR="004D76D8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4D76D8" w:rsidRPr="00C22477" w:rsidRDefault="00F13A65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>
              <w:rPr>
                <w:rFonts w:ascii="David" w:hAnsi="David" w:hint="cs"/>
                <w:sz w:val="20"/>
                <w:szCs w:val="20"/>
                <w:rtl/>
              </w:rPr>
              <w:t>7</w:t>
            </w:r>
          </w:p>
        </w:tc>
        <w:tc>
          <w:tcPr>
            <w:tcW w:w="993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5</w:t>
            </w:r>
          </w:p>
        </w:tc>
        <w:tc>
          <w:tcPr>
            <w:tcW w:w="1314" w:type="dxa"/>
          </w:tcPr>
          <w:p w:rsidR="004D76D8" w:rsidRPr="00C22477" w:rsidRDefault="004D76D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2.2.2</w:t>
            </w:r>
          </w:p>
        </w:tc>
        <w:tc>
          <w:tcPr>
            <w:tcW w:w="3402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מבקשים להבהיר כי סקרים גיאולוגיים בנושאים גיאוכימיים, גיאוהידרולוגיים וזיהום קרקע יחשבו כניסיון חברת הקידוח.</w:t>
            </w:r>
          </w:p>
        </w:tc>
        <w:tc>
          <w:tcPr>
            <w:tcW w:w="3144" w:type="dxa"/>
          </w:tcPr>
          <w:p w:rsidR="00970219" w:rsidRDefault="00970219" w:rsidP="00970219">
            <w:pPr>
              <w:pStyle w:val="ac"/>
              <w:numPr>
                <w:ilvl w:val="0"/>
                <w:numId w:val="1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970219">
              <w:rPr>
                <w:rFonts w:ascii="David" w:hAnsi="David" w:cs="David"/>
                <w:sz w:val="20"/>
                <w:szCs w:val="20"/>
                <w:rtl/>
              </w:rPr>
              <w:t>הה</w:t>
            </w:r>
            <w:r w:rsidRPr="00970219">
              <w:rPr>
                <w:rFonts w:ascii="David" w:hAnsi="David" w:cs="David" w:hint="cs"/>
                <w:sz w:val="20"/>
                <w:szCs w:val="20"/>
                <w:rtl/>
              </w:rPr>
              <w:t>בהרה</w:t>
            </w: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 מקובלת.</w:t>
            </w:r>
          </w:p>
          <w:p w:rsidR="004D76D8" w:rsidRPr="00970219" w:rsidRDefault="00970219" w:rsidP="00970219">
            <w:pPr>
              <w:pStyle w:val="ac"/>
              <w:numPr>
                <w:ilvl w:val="0"/>
                <w:numId w:val="1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70219">
              <w:rPr>
                <w:rFonts w:ascii="David" w:hAnsi="David" w:cs="David"/>
                <w:sz w:val="20"/>
                <w:szCs w:val="20"/>
                <w:rtl/>
              </w:rPr>
              <w:t>מסמכי המכרז בסעיף 2.2.</w:t>
            </w:r>
            <w:r w:rsidRPr="00970219">
              <w:rPr>
                <w:rFonts w:ascii="David" w:hAnsi="David" w:cs="David" w:hint="cs"/>
                <w:sz w:val="20"/>
                <w:szCs w:val="20"/>
                <w:rtl/>
              </w:rPr>
              <w:t>2</w:t>
            </w: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 תוקנו בהתאם. </w:t>
            </w:r>
          </w:p>
        </w:tc>
      </w:tr>
      <w:tr w:rsidR="004D76D8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8</w:t>
            </w:r>
          </w:p>
        </w:tc>
        <w:tc>
          <w:tcPr>
            <w:tcW w:w="993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10</w:t>
            </w:r>
          </w:p>
        </w:tc>
        <w:tc>
          <w:tcPr>
            <w:tcW w:w="1314" w:type="dxa"/>
          </w:tcPr>
          <w:p w:rsidR="004D76D8" w:rsidRPr="00C22477" w:rsidRDefault="004D76D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7.4</w:t>
            </w:r>
          </w:p>
        </w:tc>
        <w:tc>
          <w:tcPr>
            <w:tcW w:w="3402" w:type="dxa"/>
          </w:tcPr>
          <w:p w:rsidR="004D76D8" w:rsidRPr="00C22477" w:rsidRDefault="004D76D8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כאשר ציון האיכות מהווה 30% וחל על המציעים שציונהם בין 70 ל100, </w:t>
            </w:r>
            <w:r w:rsidRPr="00C22477">
              <w:rPr>
                <w:rFonts w:ascii="David" w:hAnsi="David"/>
                <w:b/>
                <w:bCs/>
                <w:sz w:val="20"/>
                <w:szCs w:val="20"/>
                <w:rtl/>
              </w:rPr>
              <w:t>מרכיב זה הינו זניח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>.</w:t>
            </w:r>
          </w:p>
          <w:p w:rsidR="004D76D8" w:rsidRPr="00C22477" w:rsidRDefault="004D76D8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ככל הידוע לנו הוראות החשכ"ל למכרזים הקשורים בתכנון קובעות כי סעיף האיכות יהווה 80% משקלול ההצעה. (ראה למשל בחברת נתיבי ישראל). אנו מבקשים להחיל הוראה זו גם במקרה זה.</w:t>
            </w:r>
          </w:p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3144" w:type="dxa"/>
          </w:tcPr>
          <w:p w:rsidR="00970219" w:rsidRPr="00970219" w:rsidRDefault="00970219" w:rsidP="00970219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</w:rPr>
            </w:pPr>
            <w:r w:rsidRPr="00970219">
              <w:rPr>
                <w:rFonts w:ascii="David" w:hAnsi="David" w:hint="cs"/>
                <w:sz w:val="20"/>
                <w:szCs w:val="20"/>
                <w:rtl/>
              </w:rPr>
              <w:t>הבקשה נדחית.</w:t>
            </w:r>
          </w:p>
          <w:p w:rsidR="00970219" w:rsidRPr="00970219" w:rsidRDefault="00970219" w:rsidP="00970219">
            <w:pPr>
              <w:pStyle w:val="ac"/>
              <w:spacing w:line="276" w:lineRule="auto"/>
              <w:ind w:left="360"/>
              <w:jc w:val="both"/>
              <w:rPr>
                <w:rFonts w:ascii="David" w:hAnsi="David" w:cs="David"/>
                <w:sz w:val="20"/>
                <w:szCs w:val="20"/>
              </w:rPr>
            </w:pPr>
          </w:p>
          <w:p w:rsidR="004D76D8" w:rsidRPr="00C22477" w:rsidRDefault="004D76D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</w:tr>
      <w:tr w:rsidR="004D76D8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9</w:t>
            </w:r>
          </w:p>
        </w:tc>
        <w:tc>
          <w:tcPr>
            <w:tcW w:w="993" w:type="dxa"/>
          </w:tcPr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17</w:t>
            </w:r>
          </w:p>
        </w:tc>
        <w:tc>
          <w:tcPr>
            <w:tcW w:w="1314" w:type="dxa"/>
          </w:tcPr>
          <w:p w:rsidR="004D76D8" w:rsidRPr="00C22477" w:rsidRDefault="004D76D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3.10</w:t>
            </w:r>
          </w:p>
        </w:tc>
        <w:tc>
          <w:tcPr>
            <w:tcW w:w="3402" w:type="dxa"/>
          </w:tcPr>
          <w:p w:rsidR="004D76D8" w:rsidRPr="00C22477" w:rsidRDefault="004D76D8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מבקשים לקבוע כי החישובים יערכו רק בתכנות ייעודיות לחישובי נפחים בענף הכרייה והחציבה.</w:t>
            </w:r>
          </w:p>
          <w:p w:rsidR="004D76D8" w:rsidRPr="00C22477" w:rsidRDefault="004D76D8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באם התשובה שלילית אנא הגדירו מתודולוגיה לחישוב.</w:t>
            </w:r>
          </w:p>
          <w:p w:rsidR="004D76D8" w:rsidRPr="00C22477" w:rsidRDefault="004D76D8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האם הכפלת אורך </w:t>
            </w:r>
            <w:r w:rsidRPr="00C22477">
              <w:rPr>
                <w:rFonts w:ascii="David" w:hAnsi="David"/>
                <w:sz w:val="20"/>
                <w:szCs w:val="20"/>
              </w:rPr>
              <w:t>X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 רוחב </w:t>
            </w:r>
            <w:r w:rsidRPr="00C22477">
              <w:rPr>
                <w:rFonts w:ascii="David" w:hAnsi="David"/>
                <w:sz w:val="20"/>
                <w:szCs w:val="20"/>
              </w:rPr>
              <w:t>X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 גובה מספק בדוח המסכם?</w:t>
            </w:r>
          </w:p>
        </w:tc>
        <w:tc>
          <w:tcPr>
            <w:tcW w:w="3144" w:type="dxa"/>
          </w:tcPr>
          <w:p w:rsidR="00970219" w:rsidRPr="00970219" w:rsidRDefault="00970219" w:rsidP="00003C5C">
            <w:pPr>
              <w:pStyle w:val="ac"/>
              <w:numPr>
                <w:ilvl w:val="0"/>
                <w:numId w:val="21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/>
                <w:sz w:val="20"/>
                <w:szCs w:val="20"/>
                <w:rtl/>
              </w:rPr>
              <w:t>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בקשה</w:t>
            </w: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 מקובלת.</w:t>
            </w:r>
          </w:p>
          <w:p w:rsidR="004D76D8" w:rsidRPr="00970219" w:rsidRDefault="00970219" w:rsidP="00003C5C">
            <w:pPr>
              <w:pStyle w:val="ac"/>
              <w:numPr>
                <w:ilvl w:val="0"/>
                <w:numId w:val="21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מסמכי המכרז בסעיף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3.10</w:t>
            </w:r>
            <w:r w:rsidRPr="00970219">
              <w:rPr>
                <w:rFonts w:ascii="David" w:hAnsi="David" w:cs="David"/>
                <w:sz w:val="20"/>
                <w:szCs w:val="20"/>
                <w:rtl/>
              </w:rPr>
              <w:t xml:space="preserve"> תוקנו בהתאם.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10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19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4.2.3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במידה ויתווספו קידוחים האם מחיר הדוח (</w:t>
            </w:r>
            <w:r w:rsidRPr="00C22477">
              <w:rPr>
                <w:rFonts w:ascii="David" w:hAnsi="David"/>
                <w:sz w:val="20"/>
                <w:szCs w:val="20"/>
              </w:rPr>
              <w:t>R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>) יגדל באופן יחסי? במידה ועומק הקידוחים יגדל האם מחיר הדוח (</w:t>
            </w:r>
            <w:r w:rsidRPr="00C22477">
              <w:rPr>
                <w:rFonts w:ascii="David" w:hAnsi="David"/>
                <w:sz w:val="20"/>
                <w:szCs w:val="20"/>
              </w:rPr>
              <w:t>R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>) יגדל?</w:t>
            </w:r>
          </w:p>
        </w:tc>
        <w:tc>
          <w:tcPr>
            <w:tcW w:w="3144" w:type="dxa"/>
          </w:tcPr>
          <w:p w:rsidR="00003C5C" w:rsidRDefault="00003C5C" w:rsidP="00003C5C">
            <w:pPr>
              <w:pStyle w:val="ac"/>
              <w:numPr>
                <w:ilvl w:val="0"/>
                <w:numId w:val="23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003C5C">
              <w:rPr>
                <w:rFonts w:ascii="David" w:hAnsi="David" w:cs="David" w:hint="cs"/>
                <w:sz w:val="20"/>
                <w:szCs w:val="20"/>
                <w:rtl/>
              </w:rPr>
              <w:t>לא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</w:p>
          <w:p w:rsidR="00003C5C" w:rsidRPr="002C5848" w:rsidRDefault="00003C5C" w:rsidP="002C5848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2C5848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11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21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4.5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דרך הגישה לקידוח מספר 3 הינה קשה, ונדרשות עבודות עפר מסיביות לשם ביצועה. עפ"י הערכתנו נדרשים כלים כבדים דוגמת באגר עם פטיש, שופל וכן משאיות מצעים רבות על מנת להכשירה.</w:t>
            </w:r>
          </w:p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אנו מבקשים כי </w:t>
            </w:r>
            <w:r w:rsidRPr="00C22477">
              <w:rPr>
                <w:rFonts w:ascii="David" w:hAnsi="David"/>
                <w:b/>
                <w:bCs/>
                <w:sz w:val="20"/>
                <w:szCs w:val="20"/>
                <w:u w:val="single"/>
                <w:rtl/>
              </w:rPr>
              <w:t>אתם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 תהיו אחראיים לביצוע הדרך. לחליפין מבקשים לדחות את מועד הגשת המכרז בשבועיים על מנת לאפשר קבלת הצעות מחיר מסודרות מקבלני עבודות עפר.</w:t>
            </w:r>
          </w:p>
        </w:tc>
        <w:tc>
          <w:tcPr>
            <w:tcW w:w="3144" w:type="dxa"/>
          </w:tcPr>
          <w:p w:rsidR="00062A39" w:rsidRDefault="00062A39" w:rsidP="00062A39">
            <w:pPr>
              <w:pStyle w:val="ac"/>
              <w:numPr>
                <w:ilvl w:val="0"/>
                <w:numId w:val="26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062A39">
              <w:rPr>
                <w:rFonts w:ascii="David" w:hAnsi="David" w:cs="David" w:hint="cs"/>
                <w:sz w:val="20"/>
                <w:szCs w:val="20"/>
                <w:rtl/>
              </w:rPr>
              <w:t>הבקשה נדחית.</w:t>
            </w:r>
          </w:p>
          <w:p w:rsidR="00B050C5" w:rsidRDefault="00E20068" w:rsidP="00B050C5">
            <w:pPr>
              <w:pStyle w:val="ac"/>
              <w:numPr>
                <w:ilvl w:val="0"/>
                <w:numId w:val="26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מיקום הקידוח שונה לתוואי </w:t>
            </w:r>
            <w:r w:rsidR="00B050C5">
              <w:rPr>
                <w:rFonts w:ascii="David" w:hAnsi="David" w:cs="David" w:hint="cs"/>
                <w:sz w:val="20"/>
                <w:szCs w:val="20"/>
                <w:rtl/>
              </w:rPr>
              <w:t>דרך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העפר</w:t>
            </w:r>
            <w:r w:rsidR="00B050C5">
              <w:rPr>
                <w:rFonts w:ascii="David" w:hAnsi="David" w:cs="David" w:hint="cs"/>
                <w:sz w:val="20"/>
                <w:szCs w:val="20"/>
                <w:rtl/>
              </w:rPr>
              <w:t xml:space="preserve"> הקיימת ו</w:t>
            </w:r>
            <w:r w:rsidR="00B050C5" w:rsidRPr="00B050C5">
              <w:rPr>
                <w:rFonts w:ascii="David" w:hAnsi="David" w:cs="David" w:hint="cs"/>
                <w:sz w:val="20"/>
                <w:szCs w:val="20"/>
                <w:rtl/>
              </w:rPr>
              <w:t>מסמכי המכרז תוקנו בהתאם.</w:t>
            </w:r>
          </w:p>
          <w:p w:rsidR="00E20068" w:rsidRPr="00B050C5" w:rsidRDefault="00A95CF6" w:rsidP="00B050C5">
            <w:pPr>
              <w:pStyle w:val="ac"/>
              <w:numPr>
                <w:ilvl w:val="0"/>
                <w:numId w:val="26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יודגש</w:t>
            </w:r>
            <w:r w:rsidR="00E20068">
              <w:rPr>
                <w:rFonts w:ascii="David" w:hAnsi="David" w:cs="David" w:hint="cs"/>
                <w:sz w:val="20"/>
                <w:szCs w:val="20"/>
                <w:rtl/>
              </w:rPr>
              <w:t xml:space="preserve"> בעניין זה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, כפי שהוהבר בסיור הקבלנים,</w:t>
            </w:r>
            <w:r w:rsidR="00E20068">
              <w:rPr>
                <w:rFonts w:ascii="David" w:hAnsi="David" w:cs="David" w:hint="cs"/>
                <w:sz w:val="20"/>
                <w:szCs w:val="20"/>
                <w:rtl/>
              </w:rPr>
              <w:t xml:space="preserve"> כי דרך הגישה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צרה</w:t>
            </w:r>
            <w:r w:rsidR="00E20068">
              <w:rPr>
                <w:rFonts w:ascii="David" w:hAnsi="David" w:cs="David" w:hint="cs"/>
                <w:sz w:val="20"/>
                <w:szCs w:val="20"/>
                <w:rtl/>
              </w:rPr>
              <w:t xml:space="preserve"> ואין לחסום אותה. באחריות הקבלן להכשיר בצד הדרך, באזור הקידוח המתוכנן, ככל שיש צורך בכך, שטח להצבת מכונת הקדיחה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, משאית מים וכל ציוד אחר נדרש. </w:t>
            </w:r>
            <w:r w:rsidR="00E20068">
              <w:rPr>
                <w:rFonts w:ascii="David" w:hAnsi="David" w:cs="David" w:hint="cs"/>
                <w:sz w:val="20"/>
                <w:szCs w:val="20"/>
                <w:rtl/>
              </w:rPr>
              <w:t xml:space="preserve">    </w:t>
            </w:r>
          </w:p>
          <w:p w:rsidR="00C22477" w:rsidRPr="00A95CF6" w:rsidRDefault="00062A39" w:rsidP="00A95CF6">
            <w:pPr>
              <w:pStyle w:val="ac"/>
              <w:numPr>
                <w:ilvl w:val="0"/>
                <w:numId w:val="26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כל תיאום וכל נושא תפעולי הנחוץ לצורכי ביצוע הסקר נמצא באחריות הקבלן. 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12</w:t>
            </w:r>
          </w:p>
        </w:tc>
        <w:tc>
          <w:tcPr>
            <w:tcW w:w="993" w:type="dxa"/>
          </w:tcPr>
          <w:p w:rsidR="00C22477" w:rsidRPr="00C22477" w:rsidRDefault="00C22477" w:rsidP="00F13A65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</w:t>
            </w:r>
            <w:r w:rsidR="00F13A65">
              <w:rPr>
                <w:rFonts w:ascii="David" w:hAnsi="David" w:hint="cs"/>
                <w:sz w:val="20"/>
                <w:szCs w:val="20"/>
                <w:rtl/>
              </w:rPr>
              <w:t>3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5.1.3</w:t>
            </w:r>
          </w:p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5.1.4</w:t>
            </w:r>
          </w:p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3402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בשל הקושי להשיג מגרסה חצי תעשייתית לגריסת הגלעינים (למיטב ידיעתנו קיימת אחת בישראל) מבקשים הנחיה ברורה באיזה מגרסה להשתמש. מבקשים לא לקבל הפניה לתקן אלא תשובה פרקטית.</w:t>
            </w:r>
          </w:p>
        </w:tc>
        <w:tc>
          <w:tcPr>
            <w:tcW w:w="3144" w:type="dxa"/>
          </w:tcPr>
          <w:p w:rsidR="00062A39" w:rsidRDefault="00062A39" w:rsidP="00062A39">
            <w:pPr>
              <w:pStyle w:val="ac"/>
              <w:numPr>
                <w:ilvl w:val="0"/>
                <w:numId w:val="27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062A39">
              <w:rPr>
                <w:rFonts w:ascii="David" w:hAnsi="David" w:cs="David" w:hint="cs"/>
                <w:sz w:val="20"/>
                <w:szCs w:val="20"/>
                <w:rtl/>
              </w:rPr>
              <w:t>הבקשה נדחית.</w:t>
            </w:r>
          </w:p>
          <w:p w:rsidR="00062A39" w:rsidRPr="00062A39" w:rsidRDefault="00062A39" w:rsidP="00062A39">
            <w:pPr>
              <w:pStyle w:val="ac"/>
              <w:numPr>
                <w:ilvl w:val="0"/>
                <w:numId w:val="27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כל תיאום וכל נושא תפעולי הנחוץ לצורכי ביצוע הסקר נמצא באחריות הקבלן. </w:t>
            </w:r>
          </w:p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13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במידה ויתבצעו מספר קידוחים במקביל- מבקשים הבהרה האם נדרש גיאולוג אתר לכל אחד מהקידוחים.</w:t>
            </w:r>
          </w:p>
        </w:tc>
        <w:tc>
          <w:tcPr>
            <w:tcW w:w="3144" w:type="dxa"/>
          </w:tcPr>
          <w:p w:rsidR="00C22477" w:rsidRDefault="009135D2" w:rsidP="00062A39">
            <w:pPr>
              <w:pStyle w:val="ac"/>
              <w:numPr>
                <w:ilvl w:val="0"/>
                <w:numId w:val="29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משרד האנרגיה פרסם 3 מכרזים לסקרים גיאולוגיים. העבודות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lastRenderedPageBreak/>
              <w:t xml:space="preserve">לביצוע סקרים אלו צפויות להיערך במקביל. </w:t>
            </w:r>
          </w:p>
          <w:p w:rsidR="009135D2" w:rsidRDefault="009135D2" w:rsidP="00062A39">
            <w:pPr>
              <w:pStyle w:val="ac"/>
              <w:numPr>
                <w:ilvl w:val="0"/>
                <w:numId w:val="29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לפי כך, מומלץ כי לכל מכרז יוצע גיאולוג אתר אחד.</w:t>
            </w:r>
          </w:p>
          <w:p w:rsidR="009135D2" w:rsidRPr="00062A39" w:rsidRDefault="009135D2" w:rsidP="0089145E">
            <w:pPr>
              <w:pStyle w:val="ac"/>
              <w:numPr>
                <w:ilvl w:val="0"/>
                <w:numId w:val="29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יוער כי ככל שמציע יציע </w:t>
            </w:r>
            <w:r w:rsidR="00F13A65">
              <w:rPr>
                <w:rFonts w:ascii="David" w:hAnsi="David" w:cs="David" w:hint="cs"/>
                <w:sz w:val="20"/>
                <w:szCs w:val="20"/>
                <w:rtl/>
              </w:rPr>
              <w:t xml:space="preserve">אותו גיאולוג אתר </w:t>
            </w:r>
            <w:r w:rsidR="0089145E">
              <w:rPr>
                <w:rFonts w:ascii="David" w:hAnsi="David" w:cs="David" w:hint="cs"/>
                <w:sz w:val="20"/>
                <w:szCs w:val="20"/>
                <w:rtl/>
              </w:rPr>
              <w:t>עבור סקרים שונים</w:t>
            </w:r>
            <w:r w:rsidR="00F13A65">
              <w:rPr>
                <w:rFonts w:ascii="David" w:hAnsi="David" w:cs="David" w:hint="cs"/>
                <w:sz w:val="20"/>
                <w:szCs w:val="20"/>
                <w:rtl/>
              </w:rPr>
              <w:t xml:space="preserve"> שיקודמו במקביל,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המשרד לא יאשר גיאולוג אתר חלופי. ככל שיהיו עיכובים בעבודות הסקר שיחרגו מהמועדים המנויים בסעיף 7.7</w:t>
            </w:r>
            <w:r>
              <w:rPr>
                <w:rFonts w:ascii="David" w:hAnsi="David" w:cs="David"/>
                <w:sz w:val="20"/>
                <w:szCs w:val="20"/>
                <w:rtl/>
              </w:rPr>
              <w:t>–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"</w:t>
            </w:r>
            <w:r w:rsidRPr="009135D2">
              <w:rPr>
                <w:rFonts w:ascii="David" w:hAnsi="David" w:cs="David"/>
                <w:sz w:val="20"/>
                <w:szCs w:val="20"/>
                <w:rtl/>
              </w:rPr>
              <w:t>סטייה מלוח הזמנים</w:t>
            </w:r>
            <w:r w:rsidRPr="009135D2">
              <w:rPr>
                <w:rFonts w:ascii="David" w:hAnsi="David" w:cs="David" w:hint="cs"/>
                <w:sz w:val="20"/>
                <w:szCs w:val="20"/>
                <w:rtl/>
              </w:rPr>
              <w:t>"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, המציע יהיה צפוי לקנס.  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lastRenderedPageBreak/>
              <w:t>14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משרדי ממשלה רבים (למשל משרד הבטחון)</w:t>
            </w:r>
            <w:r w:rsidRPr="00C22477">
              <w:rPr>
                <w:rFonts w:ascii="David" w:hAnsi="David"/>
                <w:sz w:val="20"/>
                <w:szCs w:val="20"/>
              </w:rPr>
              <w:t xml:space="preserve"> 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דורשים מערכת ניהול איכות </w:t>
            </w:r>
            <w:r w:rsidRPr="00C22477">
              <w:rPr>
                <w:rFonts w:ascii="David" w:hAnsi="David"/>
                <w:sz w:val="20"/>
                <w:szCs w:val="20"/>
              </w:rPr>
              <w:t>ISO-9000</w:t>
            </w:r>
            <w:r w:rsidRPr="00C22477">
              <w:rPr>
                <w:rFonts w:ascii="David" w:hAnsi="David"/>
                <w:sz w:val="20"/>
                <w:szCs w:val="20"/>
                <w:rtl/>
              </w:rPr>
              <w:t xml:space="preserve"> כתנאי סף לעבודה עבור המשרד.</w:t>
            </w:r>
          </w:p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אנו מבקשים להחיל תנאי זה על מכרזי יחידת המכרות או לפחות להתחשב בקיומו בניקוד האיכות.</w:t>
            </w:r>
          </w:p>
        </w:tc>
        <w:tc>
          <w:tcPr>
            <w:tcW w:w="3144" w:type="dxa"/>
          </w:tcPr>
          <w:p w:rsidR="002C5848" w:rsidRDefault="00062A39" w:rsidP="00062A39">
            <w:pPr>
              <w:pStyle w:val="ac"/>
              <w:numPr>
                <w:ilvl w:val="0"/>
                <w:numId w:val="31"/>
              </w:num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062A39">
              <w:rPr>
                <w:rFonts w:ascii="David" w:hAnsi="David" w:cs="David" w:hint="cs"/>
                <w:sz w:val="20"/>
                <w:szCs w:val="20"/>
                <w:rtl/>
              </w:rPr>
              <w:t>הבקשה נדחית.</w:t>
            </w:r>
          </w:p>
          <w:p w:rsidR="002C5848" w:rsidRPr="002C5848" w:rsidRDefault="002C5848" w:rsidP="002C5848">
            <w:pPr>
              <w:rPr>
                <w:rtl/>
              </w:rPr>
            </w:pPr>
          </w:p>
          <w:p w:rsidR="002C5848" w:rsidRDefault="002C5848" w:rsidP="002C5848">
            <w:pPr>
              <w:rPr>
                <w:rtl/>
              </w:rPr>
            </w:pPr>
          </w:p>
          <w:p w:rsidR="00C22477" w:rsidRPr="002C5848" w:rsidRDefault="00C22477" w:rsidP="002C5848">
            <w:pPr>
              <w:jc w:val="right"/>
              <w:rPr>
                <w:rtl/>
              </w:rPr>
            </w:pP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15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57</w:t>
            </w:r>
          </w:p>
        </w:tc>
        <w:tc>
          <w:tcPr>
            <w:tcW w:w="1314" w:type="dxa"/>
          </w:tcPr>
          <w:p w:rsidR="00C22477" w:rsidRPr="00C22477" w:rsidRDefault="002C5848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>
              <w:rPr>
                <w:rFonts w:ascii="David" w:hAnsi="David" w:hint="cs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tabs>
                <w:tab w:val="left" w:pos="8617"/>
              </w:tabs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 w:hint="cs"/>
                <w:sz w:val="20"/>
                <w:szCs w:val="20"/>
                <w:rtl/>
              </w:rPr>
              <w:t>האם ניתן להשתמש במכון התקנים כחברה המספקת שירותי מעבדה</w:t>
            </w:r>
          </w:p>
        </w:tc>
        <w:tc>
          <w:tcPr>
            <w:tcW w:w="3144" w:type="dxa"/>
          </w:tcPr>
          <w:p w:rsidR="00F13A65" w:rsidRDefault="00F13A65" w:rsidP="00F60347">
            <w:pPr>
              <w:pStyle w:val="ac"/>
              <w:numPr>
                <w:ilvl w:val="0"/>
                <w:numId w:val="44"/>
              </w:numPr>
              <w:spacing w:line="276" w:lineRule="auto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כן.</w:t>
            </w:r>
          </w:p>
          <w:p w:rsidR="002C5848" w:rsidRPr="00F60347" w:rsidRDefault="002C5848" w:rsidP="00F60347">
            <w:pPr>
              <w:pStyle w:val="ac"/>
              <w:numPr>
                <w:ilvl w:val="0"/>
                <w:numId w:val="44"/>
              </w:numPr>
              <w:spacing w:line="276" w:lineRule="auto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מכון התקנים הישראלי הינו מעבדה מאושרת מכוח חוק התקנים, התשי"ג- 1953.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16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22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</w:rPr>
              <w:t>4.5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 w:hint="cs"/>
                <w:sz w:val="20"/>
                <w:szCs w:val="20"/>
                <w:rtl/>
              </w:rPr>
              <w:t>שאלה הנשאלת על ידי הקבלן הקודח, האם ניתן להיכנס שוב לאתר על מנת להעריך שוב את עלות הסדרת דרכי הגישה לקידוחים</w:t>
            </w:r>
          </w:p>
        </w:tc>
        <w:tc>
          <w:tcPr>
            <w:tcW w:w="3144" w:type="dxa"/>
          </w:tcPr>
          <w:p w:rsidR="00C22477" w:rsidRDefault="00DD0997" w:rsidP="00F200AE">
            <w:pPr>
              <w:pStyle w:val="ac"/>
              <w:numPr>
                <w:ilvl w:val="0"/>
                <w:numId w:val="3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מטרת סיור הקבלנים</w:t>
            </w:r>
            <w:r w:rsidR="00900FCD">
              <w:rPr>
                <w:rFonts w:ascii="David" w:hAnsi="David" w:cs="David" w:hint="cs"/>
                <w:sz w:val="20"/>
                <w:szCs w:val="20"/>
                <w:rtl/>
              </w:rPr>
              <w:t xml:space="preserve"> היא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, בין היתר, לצורך הכרת מיקום הקידוחים ותוואי הדרך לאותם קידוחים. </w:t>
            </w:r>
          </w:p>
          <w:p w:rsidR="00DD0997" w:rsidRPr="00DD0997" w:rsidRDefault="00DD0997" w:rsidP="00F200AE">
            <w:pPr>
              <w:pStyle w:val="ac"/>
              <w:numPr>
                <w:ilvl w:val="0"/>
                <w:numId w:val="3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לקידוחים 1 ו-3 ניתן להגיע ברכבים מחוץ לגבולות המחצבה</w:t>
            </w:r>
            <w:r w:rsidR="00F200AE">
              <w:rPr>
                <w:rFonts w:ascii="David" w:hAnsi="David" w:cs="David" w:hint="cs"/>
                <w:sz w:val="20"/>
                <w:szCs w:val="20"/>
                <w:rtl/>
              </w:rPr>
              <w:t xml:space="preserve"> בדרכי עפר קיימות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. קידוח 2 </w:t>
            </w:r>
            <w:r w:rsidR="00704E3B">
              <w:rPr>
                <w:rFonts w:ascii="David" w:hAnsi="David" w:cs="David" w:hint="cs"/>
                <w:sz w:val="20"/>
                <w:szCs w:val="20"/>
                <w:rtl/>
              </w:rPr>
              <w:t xml:space="preserve">במיקומו הנוכחי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מחייב תיאום מול חברת שפיר.</w:t>
            </w:r>
            <w:r w:rsidR="00704E3B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17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19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4.2.1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מבקשים נ.צ. מעודכן של קידוח ק-2.</w:t>
            </w:r>
          </w:p>
        </w:tc>
        <w:tc>
          <w:tcPr>
            <w:tcW w:w="3144" w:type="dxa"/>
          </w:tcPr>
          <w:p w:rsidR="00DD0997" w:rsidRPr="00F60347" w:rsidRDefault="00DD0997" w:rsidP="00F60347">
            <w:pPr>
              <w:pStyle w:val="ac"/>
              <w:numPr>
                <w:ilvl w:val="0"/>
                <w:numId w:val="35"/>
              </w:numPr>
              <w:spacing w:line="276" w:lineRule="auto"/>
              <w:jc w:val="both"/>
              <w:rPr>
                <w:rFonts w:ascii="David" w:hAnsi="David" w:cs="David"/>
                <w:color w:val="000000" w:themeColor="text1"/>
                <w:sz w:val="20"/>
                <w:szCs w:val="20"/>
              </w:rPr>
            </w:pPr>
            <w:r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>מיקום</w:t>
            </w:r>
            <w:r w:rsidR="00F60347"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 xml:space="preserve">הקידוח לא השתנה. </w:t>
            </w:r>
          </w:p>
          <w:p w:rsidR="00C22477" w:rsidRPr="00F60347" w:rsidRDefault="00F60347" w:rsidP="00F60347">
            <w:pPr>
              <w:pStyle w:val="ac"/>
              <w:numPr>
                <w:ilvl w:val="0"/>
                <w:numId w:val="35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 xml:space="preserve">לעת התחלת עבודות הסקר, ככל שיתברר כי הגישה לקידוח אינה מתאפשרת מפאת קירבה לאזור החציבה הפעיל, מיקום הקידוח יוסט </w:t>
            </w:r>
            <w:r w:rsidR="00F13A65">
              <w:rPr>
                <w:rFonts w:ascii="David" w:hAnsi="David" w:cs="David" w:hint="cs"/>
                <w:color w:val="000000" w:themeColor="text1"/>
                <w:sz w:val="20"/>
                <w:szCs w:val="20"/>
                <w:rtl/>
              </w:rPr>
              <w:t xml:space="preserve">באישור המשרד, </w:t>
            </w:r>
            <w:r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 xml:space="preserve">לאזור </w:t>
            </w:r>
            <w:r w:rsidR="009A0073">
              <w:rPr>
                <w:rFonts w:ascii="David" w:hAnsi="David" w:cs="David" w:hint="cs"/>
                <w:color w:val="000000" w:themeColor="text1"/>
                <w:sz w:val="20"/>
                <w:szCs w:val="20"/>
                <w:rtl/>
              </w:rPr>
              <w:t xml:space="preserve">קרוב </w:t>
            </w:r>
            <w:r w:rsidR="00A95CF6">
              <w:rPr>
                <w:rFonts w:ascii="David" w:hAnsi="David" w:cs="David" w:hint="cs"/>
                <w:color w:val="000000" w:themeColor="text1"/>
                <w:sz w:val="20"/>
                <w:szCs w:val="20"/>
                <w:rtl/>
              </w:rPr>
              <w:t>ו</w:t>
            </w:r>
            <w:r w:rsidRPr="00F60347">
              <w:rPr>
                <w:rFonts w:ascii="David" w:hAnsi="David" w:cs="David"/>
                <w:color w:val="000000" w:themeColor="text1"/>
                <w:sz w:val="20"/>
                <w:szCs w:val="20"/>
                <w:rtl/>
              </w:rPr>
              <w:t xml:space="preserve">בעל גישה סבירה.  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18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23</w:t>
            </w: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7.3</w:t>
            </w:r>
          </w:p>
        </w:tc>
        <w:tc>
          <w:tcPr>
            <w:tcW w:w="3402" w:type="dxa"/>
          </w:tcPr>
          <w:p w:rsidR="00C22477" w:rsidRPr="00C22477" w:rsidRDefault="00C22477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  <w:t>מבקשים הוספת/שינוי אבני דרך לתשלום כך שניתן להגיש חשבונות מיד עם השלמת עבודות קדיחה (100%), השלמת בדיקות מעבדה והשלמת דו"ח סופי.</w:t>
            </w:r>
          </w:p>
        </w:tc>
        <w:tc>
          <w:tcPr>
            <w:tcW w:w="3144" w:type="dxa"/>
          </w:tcPr>
          <w:p w:rsidR="00C22477" w:rsidRPr="00D126F7" w:rsidRDefault="00D126F7" w:rsidP="00F200AE">
            <w:pPr>
              <w:pStyle w:val="ac"/>
              <w:numPr>
                <w:ilvl w:val="0"/>
                <w:numId w:val="39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D126F7">
              <w:rPr>
                <w:rFonts w:ascii="David" w:hAnsi="David" w:cs="David" w:hint="cs"/>
                <w:sz w:val="20"/>
                <w:szCs w:val="20"/>
                <w:rtl/>
              </w:rPr>
              <w:t>הבקשה נדחית.</w:t>
            </w:r>
          </w:p>
        </w:tc>
      </w:tr>
      <w:tr w:rsidR="00C22477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C22477">
              <w:rPr>
                <w:rFonts w:ascii="David" w:hAnsi="David" w:hint="cs"/>
                <w:sz w:val="20"/>
                <w:szCs w:val="20"/>
                <w:rtl/>
              </w:rPr>
              <w:t>19</w:t>
            </w:r>
          </w:p>
        </w:tc>
        <w:tc>
          <w:tcPr>
            <w:tcW w:w="993" w:type="dxa"/>
          </w:tcPr>
          <w:p w:rsidR="00C22477" w:rsidRPr="00C22477" w:rsidRDefault="00C22477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C22477" w:rsidRPr="00C22477" w:rsidRDefault="00C22477" w:rsidP="00C22477">
            <w:pPr>
              <w:spacing w:line="276" w:lineRule="auto"/>
              <w:rPr>
                <w:rFonts w:ascii="David" w:hAnsi="David"/>
                <w:sz w:val="20"/>
                <w:szCs w:val="20"/>
              </w:rPr>
            </w:pPr>
            <w:r w:rsidRPr="00C22477">
              <w:rPr>
                <w:rFonts w:ascii="David" w:hAnsi="David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C22477" w:rsidRPr="00B82332" w:rsidRDefault="00C22477" w:rsidP="00C22477">
            <w:pPr>
              <w:autoSpaceDE w:val="0"/>
              <w:autoSpaceDN w:val="0"/>
              <w:adjustRightInd w:val="0"/>
              <w:spacing w:line="276" w:lineRule="auto"/>
              <w:rPr>
                <w:color w:val="222222"/>
                <w:sz w:val="20"/>
                <w:szCs w:val="20"/>
                <w:shd w:val="clear" w:color="auto" w:fill="FFFFFF"/>
              </w:rPr>
            </w:pPr>
            <w:r w:rsidRPr="00C22477"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  <w:t>אין אזכור ספציפי לדרישות או סכומי ביטוח</w:t>
            </w:r>
            <w:r w:rsidRPr="00C22477">
              <w:rPr>
                <w:rFonts w:ascii="David" w:hAnsi="David"/>
                <w:color w:val="222222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3144" w:type="dxa"/>
          </w:tcPr>
          <w:p w:rsidR="009A0073" w:rsidRPr="00B82332" w:rsidRDefault="00900FCD" w:rsidP="00B82332">
            <w:pPr>
              <w:pStyle w:val="ac"/>
              <w:numPr>
                <w:ilvl w:val="0"/>
                <w:numId w:val="41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הנחיות לביצוע </w:t>
            </w:r>
            <w:r w:rsidR="00704E3B">
              <w:rPr>
                <w:rFonts w:ascii="David" w:hAnsi="David" w:cs="David" w:hint="cs"/>
                <w:sz w:val="20"/>
                <w:szCs w:val="20"/>
                <w:rtl/>
              </w:rPr>
              <w:t>ולקיום ביטוחים פורטו ב</w:t>
            </w:r>
            <w:r w:rsidRPr="00900FCD">
              <w:rPr>
                <w:rFonts w:ascii="David" w:hAnsi="David" w:cs="David" w:hint="cs"/>
                <w:sz w:val="20"/>
                <w:szCs w:val="20"/>
                <w:rtl/>
              </w:rPr>
              <w:t>סעיף 14 לחוברת המכרז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>
              <w:rPr>
                <w:rFonts w:ascii="David" w:hAnsi="David" w:cs="David"/>
                <w:sz w:val="20"/>
                <w:szCs w:val="20"/>
                <w:rtl/>
              </w:rPr>
              <w:t>–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"חובת ביטוח"</w:t>
            </w:r>
            <w:r w:rsidR="009D52DA">
              <w:rPr>
                <w:rFonts w:ascii="David" w:hAnsi="David" w:cs="David" w:hint="cs"/>
                <w:sz w:val="20"/>
                <w:szCs w:val="20"/>
                <w:rtl/>
              </w:rPr>
              <w:t>. ההנחיות תו</w:t>
            </w:r>
            <w:r w:rsidR="00B82332">
              <w:rPr>
                <w:rFonts w:ascii="David" w:hAnsi="David" w:cs="David" w:hint="cs"/>
                <w:sz w:val="20"/>
                <w:szCs w:val="20"/>
                <w:rtl/>
              </w:rPr>
              <w:t>א</w:t>
            </w:r>
            <w:r w:rsidR="009D52DA">
              <w:rPr>
                <w:rFonts w:ascii="David" w:hAnsi="David" w:cs="David" w:hint="cs"/>
                <w:sz w:val="20"/>
                <w:szCs w:val="20"/>
                <w:rtl/>
              </w:rPr>
              <w:t>מ</w:t>
            </w:r>
            <w:r w:rsidR="00B82332">
              <w:rPr>
                <w:rFonts w:ascii="David" w:hAnsi="David" w:cs="David" w:hint="cs"/>
                <w:sz w:val="20"/>
                <w:szCs w:val="20"/>
                <w:rtl/>
              </w:rPr>
              <w:t xml:space="preserve">ות </w:t>
            </w:r>
            <w:r w:rsidR="009A0073" w:rsidRPr="00B82332">
              <w:rPr>
                <w:rFonts w:ascii="David" w:hAnsi="David" w:cs="David" w:hint="cs"/>
                <w:sz w:val="20"/>
                <w:szCs w:val="20"/>
                <w:rtl/>
              </w:rPr>
              <w:t>ל</w:t>
            </w:r>
            <w:r w:rsidR="00992B56" w:rsidRPr="00B82332">
              <w:rPr>
                <w:rFonts w:ascii="David" w:hAnsi="David" w:cs="David" w:hint="cs"/>
                <w:sz w:val="20"/>
                <w:szCs w:val="20"/>
                <w:rtl/>
              </w:rPr>
              <w:t>הוראות תכ"מ 4.4.0.1</w:t>
            </w:r>
            <w:r w:rsidR="009A0073" w:rsidRPr="00B82332">
              <w:rPr>
                <w:rFonts w:ascii="David" w:hAnsi="David" w:cs="David" w:hint="cs"/>
                <w:sz w:val="20"/>
                <w:szCs w:val="20"/>
                <w:rtl/>
              </w:rPr>
              <w:t xml:space="preserve"> החדשות</w:t>
            </w:r>
            <w:r w:rsidR="00992B56" w:rsidRPr="00B82332">
              <w:rPr>
                <w:rFonts w:ascii="David" w:hAnsi="David" w:cs="David" w:hint="cs"/>
                <w:sz w:val="20"/>
                <w:szCs w:val="20"/>
                <w:rtl/>
              </w:rPr>
              <w:t>,</w:t>
            </w:r>
            <w:r w:rsidR="009A0073" w:rsidRPr="00B82332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B82332">
              <w:rPr>
                <w:rFonts w:ascii="David" w:hAnsi="David" w:cs="David" w:hint="cs"/>
                <w:sz w:val="20"/>
                <w:szCs w:val="20"/>
                <w:rtl/>
              </w:rPr>
              <w:t>ל</w:t>
            </w:r>
            <w:r w:rsidR="009A0073" w:rsidRPr="00B82332">
              <w:rPr>
                <w:rFonts w:ascii="David" w:hAnsi="David" w:cs="David" w:hint="cs"/>
                <w:sz w:val="20"/>
                <w:szCs w:val="20"/>
                <w:rtl/>
              </w:rPr>
              <w:t>מכרזים ש</w:t>
            </w:r>
            <w:r w:rsidR="00992B56" w:rsidRPr="00B82332">
              <w:rPr>
                <w:rFonts w:ascii="David" w:hAnsi="David" w:cs="David" w:hint="cs"/>
                <w:sz w:val="20"/>
                <w:szCs w:val="20"/>
                <w:rtl/>
              </w:rPr>
              <w:t>חוזה ההתקשרות בהם קטן מ-1 מיליון ₪</w:t>
            </w:r>
            <w:r w:rsidR="00B82332"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</w:p>
          <w:p w:rsidR="004D06B3" w:rsidRDefault="00992B56" w:rsidP="00900FCD">
            <w:pPr>
              <w:pStyle w:val="ac"/>
              <w:numPr>
                <w:ilvl w:val="0"/>
                <w:numId w:val="41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לפני התקנות החדשות </w:t>
            </w:r>
            <w:r w:rsidR="004D06B3" w:rsidRPr="004D06B3">
              <w:rPr>
                <w:rFonts w:ascii="David" w:hAnsi="David" w:cs="David" w:hint="cs"/>
                <w:sz w:val="20"/>
                <w:szCs w:val="20"/>
                <w:rtl/>
              </w:rPr>
              <w:t xml:space="preserve">סכומים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ה</w:t>
            </w:r>
            <w:r w:rsidR="004D06B3">
              <w:rPr>
                <w:rFonts w:ascii="David" w:hAnsi="David" w:cs="David" w:hint="cs"/>
                <w:sz w:val="20"/>
                <w:szCs w:val="20"/>
                <w:rtl/>
              </w:rPr>
              <w:t xml:space="preserve">ביטוח 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שהיו </w:t>
            </w:r>
            <w:r w:rsidR="004D06B3" w:rsidRPr="004D06B3">
              <w:rPr>
                <w:rFonts w:ascii="David" w:hAnsi="David" w:cs="David" w:hint="cs"/>
                <w:sz w:val="20"/>
                <w:szCs w:val="20"/>
                <w:rtl/>
              </w:rPr>
              <w:t>מקובלים</w:t>
            </w:r>
            <w:r w:rsidR="004D06B3">
              <w:rPr>
                <w:rFonts w:ascii="David" w:hAnsi="David" w:cs="David" w:hint="cs"/>
                <w:sz w:val="20"/>
                <w:szCs w:val="20"/>
                <w:rtl/>
              </w:rPr>
              <w:t>:</w:t>
            </w:r>
          </w:p>
          <w:p w:rsidR="004D06B3" w:rsidRPr="004D06B3" w:rsidRDefault="004D06B3" w:rsidP="004D06B3">
            <w:pPr>
              <w:pStyle w:val="ac"/>
              <w:numPr>
                <w:ilvl w:val="0"/>
                <w:numId w:val="45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4D06B3">
              <w:rPr>
                <w:rFonts w:ascii="David" w:hAnsi="David" w:cs="David"/>
                <w:sz w:val="20"/>
                <w:szCs w:val="20"/>
                <w:rtl/>
              </w:rPr>
              <w:t>ביטוח אחריות כלפי צד שלישי, בגבולות אחריות של 2,500,000 דולר ארה"ב לאירוע ולתקופת ביטוח שנתית.</w:t>
            </w:r>
          </w:p>
          <w:p w:rsidR="004D06B3" w:rsidRPr="004D06B3" w:rsidRDefault="004D06B3" w:rsidP="004D06B3">
            <w:pPr>
              <w:pStyle w:val="ac"/>
              <w:numPr>
                <w:ilvl w:val="0"/>
                <w:numId w:val="45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4D06B3">
              <w:rPr>
                <w:rFonts w:ascii="David" w:hAnsi="David" w:cs="David"/>
                <w:sz w:val="20"/>
                <w:szCs w:val="20"/>
                <w:rtl/>
              </w:rPr>
              <w:t>ביטוח חבות מעבידים בגבול</w:t>
            </w:r>
            <w:r>
              <w:rPr>
                <w:rFonts w:ascii="David" w:hAnsi="David" w:cs="David"/>
                <w:sz w:val="20"/>
                <w:szCs w:val="20"/>
                <w:rtl/>
              </w:rPr>
              <w:t xml:space="preserve"> אחריות של 5,000,000 דולר ארה"ב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>
              <w:rPr>
                <w:rFonts w:ascii="David" w:hAnsi="David" w:cs="David"/>
                <w:sz w:val="20"/>
                <w:szCs w:val="20"/>
                <w:rtl/>
              </w:rPr>
              <w:t>לתובע,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4D06B3">
              <w:rPr>
                <w:rFonts w:ascii="David" w:hAnsi="David" w:cs="David"/>
                <w:sz w:val="20"/>
                <w:szCs w:val="20"/>
                <w:rtl/>
              </w:rPr>
              <w:t xml:space="preserve">לאירוע </w:t>
            </w:r>
            <w:r w:rsidRPr="004D06B3">
              <w:rPr>
                <w:rFonts w:ascii="David" w:hAnsi="David" w:cs="David"/>
                <w:sz w:val="20"/>
                <w:szCs w:val="20"/>
                <w:rtl/>
              </w:rPr>
              <w:lastRenderedPageBreak/>
              <w:t>ולתקופת ביטוח שנתית,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4D06B3">
              <w:rPr>
                <w:rFonts w:ascii="David" w:hAnsi="David" w:cs="David"/>
                <w:sz w:val="20"/>
                <w:szCs w:val="20"/>
                <w:rtl/>
              </w:rPr>
              <w:t>המבטח כל חבות בגין כל פגיעה גופנית למועסקים על ידי הקבלן ו/או ע"י  קבלני משנה  מטעמו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</w:p>
        </w:tc>
      </w:tr>
      <w:tr w:rsidR="00704E3B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704E3B" w:rsidRPr="00992B56" w:rsidRDefault="00704E3B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lastRenderedPageBreak/>
              <w:t>20</w:t>
            </w:r>
          </w:p>
        </w:tc>
        <w:tc>
          <w:tcPr>
            <w:tcW w:w="993" w:type="dxa"/>
          </w:tcPr>
          <w:p w:rsidR="00704E3B" w:rsidRPr="00992B56" w:rsidRDefault="00704E3B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704E3B" w:rsidRPr="00992B56" w:rsidRDefault="00704E3B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704E3B" w:rsidRPr="00992B56" w:rsidRDefault="004D06B3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 xml:space="preserve">האם </w:t>
            </w:r>
            <w:r w:rsidR="00BF6C7D"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>נדרש תיאום כלשהו מול מפעיל המחצבה</w:t>
            </w:r>
            <w:r w:rsidR="009A0073"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>?</w:t>
            </w:r>
          </w:p>
        </w:tc>
        <w:tc>
          <w:tcPr>
            <w:tcW w:w="3144" w:type="dxa"/>
          </w:tcPr>
          <w:p w:rsidR="00BF6C7D" w:rsidRPr="00992B56" w:rsidRDefault="00BF6C7D" w:rsidP="00704E3B">
            <w:pPr>
              <w:pStyle w:val="ac"/>
              <w:numPr>
                <w:ilvl w:val="0"/>
                <w:numId w:val="42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הסקר מבוצע באזור מחצבה פעילה. כניסה למחצבה ושימוש בשטחה לצורכי גישה לקידוחים המתוכננים מחייבת תיאום מלא ומבעוד מועד מול מפעיל המחצבה. </w:t>
            </w:r>
          </w:p>
          <w:p w:rsidR="00704E3B" w:rsidRPr="00992B56" w:rsidRDefault="00BF6C7D" w:rsidP="00704E3B">
            <w:pPr>
              <w:pStyle w:val="ac"/>
              <w:numPr>
                <w:ilvl w:val="0"/>
                <w:numId w:val="42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כניסה למחצבה מחייבת עמידה בכל תנאי ודרישות הבטיחות שמפעיל המחצבה דורש.  </w:t>
            </w:r>
          </w:p>
        </w:tc>
      </w:tr>
      <w:tr w:rsidR="00704E3B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704E3B" w:rsidRPr="00992B56" w:rsidRDefault="00704E3B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21</w:t>
            </w:r>
          </w:p>
        </w:tc>
        <w:tc>
          <w:tcPr>
            <w:tcW w:w="993" w:type="dxa"/>
          </w:tcPr>
          <w:p w:rsidR="00704E3B" w:rsidRPr="00992B56" w:rsidRDefault="00704E3B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704E3B" w:rsidRPr="00992B56" w:rsidRDefault="00BF6C7D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704E3B" w:rsidRPr="00992B56" w:rsidRDefault="00704E3B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>האם גיאולוג ראשי יכול להשתתף בשתי הצעות לשני מציעים</w:t>
            </w:r>
            <w:r w:rsidR="004D06B3"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 xml:space="preserve"> שונים.</w:t>
            </w:r>
          </w:p>
        </w:tc>
        <w:tc>
          <w:tcPr>
            <w:tcW w:w="3144" w:type="dxa"/>
          </w:tcPr>
          <w:p w:rsidR="00704E3B" w:rsidRPr="00992B56" w:rsidRDefault="00704E3B" w:rsidP="00704E3B">
            <w:pPr>
              <w:pStyle w:val="ac"/>
              <w:numPr>
                <w:ilvl w:val="0"/>
                <w:numId w:val="43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כן</w:t>
            </w:r>
            <w:r w:rsidR="004D06B3" w:rsidRPr="00992B56">
              <w:rPr>
                <w:rFonts w:ascii="David" w:hAnsi="David" w:cs="David" w:hint="cs"/>
                <w:sz w:val="20"/>
                <w:szCs w:val="20"/>
                <w:rtl/>
              </w:rPr>
              <w:t>.</w:t>
            </w:r>
            <w:r w:rsidR="0089145E"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 ראה תשובה לשאלה 13 לעיל.</w:t>
            </w:r>
          </w:p>
        </w:tc>
      </w:tr>
      <w:tr w:rsidR="002E5B53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2E5B53" w:rsidRPr="00992B56" w:rsidRDefault="002E5B53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22</w:t>
            </w:r>
          </w:p>
        </w:tc>
        <w:tc>
          <w:tcPr>
            <w:tcW w:w="993" w:type="dxa"/>
          </w:tcPr>
          <w:p w:rsidR="002E5B53" w:rsidRPr="00992B56" w:rsidRDefault="002E5B53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2E5B53" w:rsidRPr="00992B56" w:rsidRDefault="002E5B53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2E5B53" w:rsidRPr="00992B56" w:rsidRDefault="002E5B53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>האם חברת קדיחה יכולה להשתתף בשתי הצעות לשני מציעים שונים.</w:t>
            </w:r>
          </w:p>
        </w:tc>
        <w:tc>
          <w:tcPr>
            <w:tcW w:w="3144" w:type="dxa"/>
          </w:tcPr>
          <w:p w:rsidR="002E5B53" w:rsidRPr="00992B56" w:rsidRDefault="002E5B53" w:rsidP="002E5B53">
            <w:pPr>
              <w:pStyle w:val="ac"/>
              <w:numPr>
                <w:ilvl w:val="0"/>
                <w:numId w:val="4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</w:rPr>
            </w:pP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כן בתנאי כי החברה תוכיח כי ברשותה מספר כלים מספק לביצוע עבודות הקדיחה והשירותים הנלוויים אליהם במקביל.</w:t>
            </w:r>
          </w:p>
          <w:p w:rsidR="002E5B53" w:rsidRPr="00992B56" w:rsidRDefault="002E5B53" w:rsidP="0089145E">
            <w:pPr>
              <w:pStyle w:val="ac"/>
              <w:numPr>
                <w:ilvl w:val="0"/>
                <w:numId w:val="48"/>
              </w:numPr>
              <w:spacing w:line="276" w:lineRule="auto"/>
              <w:jc w:val="both"/>
              <w:rPr>
                <w:rFonts w:ascii="David" w:hAnsi="David" w:cs="David"/>
                <w:sz w:val="20"/>
                <w:szCs w:val="20"/>
                <w:rtl/>
              </w:rPr>
            </w:pP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יוער כי ככל שמציע</w:t>
            </w:r>
            <w:r w:rsidR="0089145E" w:rsidRPr="00992B56">
              <w:rPr>
                <w:rFonts w:ascii="David" w:hAnsi="David" w:cs="David" w:hint="cs"/>
                <w:sz w:val="20"/>
                <w:szCs w:val="20"/>
                <w:rtl/>
              </w:rPr>
              <w:t>ים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 יציע</w:t>
            </w:r>
            <w:r w:rsidR="0089145E" w:rsidRPr="00992B56">
              <w:rPr>
                <w:rFonts w:ascii="David" w:hAnsi="David" w:cs="David" w:hint="cs"/>
                <w:sz w:val="20"/>
                <w:szCs w:val="20"/>
                <w:rtl/>
              </w:rPr>
              <w:t>ו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 אותה חברת קדיחה </w:t>
            </w:r>
            <w:r w:rsidR="0089145E" w:rsidRPr="00992B56">
              <w:rPr>
                <w:rFonts w:ascii="David" w:hAnsi="David" w:cs="David" w:hint="cs"/>
                <w:sz w:val="20"/>
                <w:szCs w:val="20"/>
                <w:rtl/>
              </w:rPr>
              <w:t>עבור סקרים שונים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, המשרד לא יאשר חברה אחרת. ככל שיהיו עיכובים בעבודות הסקר שיחרגו מהמועדים המנויים בסעיף 7.7</w:t>
            </w:r>
            <w:r w:rsidRPr="00992B56">
              <w:rPr>
                <w:rFonts w:ascii="David" w:hAnsi="David" w:cs="David"/>
                <w:sz w:val="20"/>
                <w:szCs w:val="20"/>
                <w:rtl/>
              </w:rPr>
              <w:t>–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"</w:t>
            </w:r>
            <w:r w:rsidRPr="00992B56">
              <w:rPr>
                <w:rFonts w:ascii="David" w:hAnsi="David" w:cs="David"/>
                <w:sz w:val="20"/>
                <w:szCs w:val="20"/>
                <w:rtl/>
              </w:rPr>
              <w:t>סטייה מלוח הזמנים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>", המציע</w:t>
            </w:r>
            <w:r w:rsidR="0089145E"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 החורג מהמועדים</w:t>
            </w:r>
            <w:r w:rsidRPr="00992B56">
              <w:rPr>
                <w:rFonts w:ascii="David" w:hAnsi="David" w:cs="David" w:hint="cs"/>
                <w:sz w:val="20"/>
                <w:szCs w:val="20"/>
                <w:rtl/>
              </w:rPr>
              <w:t xml:space="preserve"> יהיה צפוי לקנס.    </w:t>
            </w:r>
          </w:p>
        </w:tc>
      </w:tr>
      <w:tr w:rsidR="00A95CF6" w:rsidRPr="00C22477" w:rsidTr="00970219">
        <w:trPr>
          <w:cantSplit/>
          <w:trHeight w:val="20"/>
          <w:jc w:val="center"/>
        </w:trPr>
        <w:tc>
          <w:tcPr>
            <w:tcW w:w="714" w:type="dxa"/>
          </w:tcPr>
          <w:p w:rsidR="00A95CF6" w:rsidRPr="00992B56" w:rsidRDefault="00A95CF6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23</w:t>
            </w:r>
          </w:p>
        </w:tc>
        <w:tc>
          <w:tcPr>
            <w:tcW w:w="993" w:type="dxa"/>
          </w:tcPr>
          <w:p w:rsidR="00A95CF6" w:rsidRPr="00992B56" w:rsidRDefault="00A95CF6" w:rsidP="00C2247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</w:p>
        </w:tc>
        <w:tc>
          <w:tcPr>
            <w:tcW w:w="1314" w:type="dxa"/>
          </w:tcPr>
          <w:p w:rsidR="00A95CF6" w:rsidRPr="00992B56" w:rsidRDefault="00A95CF6" w:rsidP="00C22477">
            <w:pPr>
              <w:spacing w:line="276" w:lineRule="auto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>כללי</w:t>
            </w:r>
          </w:p>
        </w:tc>
        <w:tc>
          <w:tcPr>
            <w:tcW w:w="3402" w:type="dxa"/>
          </w:tcPr>
          <w:p w:rsidR="00A95CF6" w:rsidRPr="00992B56" w:rsidRDefault="00A95CF6" w:rsidP="00C22477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/>
                <w:sz w:val="20"/>
                <w:szCs w:val="20"/>
                <w:shd w:val="clear" w:color="auto" w:fill="FFFFFF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 xml:space="preserve">מה היה הסיכום הכללי </w:t>
            </w:r>
            <w:r w:rsidR="00275D6D"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>של סיור הקבלנים מיום 7/7/2019?</w:t>
            </w:r>
            <w:r w:rsidRPr="00992B56">
              <w:rPr>
                <w:rFonts w:ascii="David" w:hAnsi="David" w:hint="cs"/>
                <w:sz w:val="20"/>
                <w:szCs w:val="20"/>
                <w:shd w:val="clear" w:color="auto" w:fill="FFFFFF"/>
                <w:rtl/>
              </w:rPr>
              <w:t xml:space="preserve"> </w:t>
            </w:r>
          </w:p>
        </w:tc>
        <w:tc>
          <w:tcPr>
            <w:tcW w:w="3144" w:type="dxa"/>
          </w:tcPr>
          <w:p w:rsidR="000B5847" w:rsidRPr="00992B56" w:rsidRDefault="00275D6D" w:rsidP="00415670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 xml:space="preserve">בסיור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ניתן</w:t>
            </w:r>
            <w:r w:rsidR="000B5847" w:rsidRPr="00992B56">
              <w:rPr>
                <w:rFonts w:ascii="David" w:hAnsi="David" w:hint="cs"/>
                <w:sz w:val="20"/>
                <w:szCs w:val="20"/>
                <w:rtl/>
              </w:rPr>
              <w:t>, בין היתר,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 xml:space="preserve"> הסבר</w:t>
            </w:r>
            <w:r w:rsidRPr="00992B56">
              <w:rPr>
                <w:rFonts w:ascii="David" w:hAnsi="David" w:hint="cs"/>
                <w:sz w:val="20"/>
                <w:szCs w:val="20"/>
                <w:rtl/>
              </w:rPr>
              <w:t xml:space="preserve"> אודות הסקר, מהות העבודה הצפויה, בדיקות מעבדה, עומקי קדיחה, דרכי הגישה</w:t>
            </w:r>
            <w:r w:rsidR="000B5847" w:rsidRPr="00992B56">
              <w:rPr>
                <w:rFonts w:ascii="David" w:hAnsi="David" w:hint="cs"/>
                <w:sz w:val="20"/>
                <w:szCs w:val="20"/>
                <w:rtl/>
              </w:rPr>
              <w:t xml:space="preserve"> לקידוחי הסקר </w:t>
            </w:r>
            <w:r w:rsidRPr="00992B56">
              <w:rPr>
                <w:rFonts w:ascii="David" w:hAnsi="David" w:hint="cs"/>
                <w:sz w:val="20"/>
                <w:szCs w:val="20"/>
                <w:rtl/>
              </w:rPr>
              <w:t>מתחום המחצבה</w:t>
            </w:r>
            <w:r w:rsidR="000B5847" w:rsidRPr="00992B56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ומאפייניהן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>, חובת התיאום מול חברת שפיר לעניינים הקשורים בבטיחות בתחומי המחצבה, וכו'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.</w:t>
            </w:r>
            <w:r w:rsidRPr="00992B56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</w:p>
          <w:p w:rsidR="00C86297" w:rsidRPr="00992B56" w:rsidRDefault="000B5847" w:rsidP="00C86297">
            <w:pPr>
              <w:spacing w:line="276" w:lineRule="auto"/>
              <w:jc w:val="both"/>
              <w:rPr>
                <w:rFonts w:ascii="David" w:hAnsi="David"/>
                <w:sz w:val="20"/>
                <w:szCs w:val="20"/>
                <w:rtl/>
              </w:rPr>
            </w:pPr>
            <w:r w:rsidRPr="00992B56">
              <w:rPr>
                <w:rFonts w:ascii="David" w:hAnsi="David" w:hint="cs"/>
                <w:sz w:val="20"/>
                <w:szCs w:val="20"/>
                <w:rtl/>
              </w:rPr>
              <w:t xml:space="preserve">הוצגה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בקשת</w:t>
            </w:r>
            <w:r w:rsidRPr="00992B56">
              <w:rPr>
                <w:rFonts w:ascii="David" w:hAnsi="David" w:hint="cs"/>
                <w:sz w:val="20"/>
                <w:szCs w:val="20"/>
                <w:rtl/>
              </w:rPr>
              <w:t xml:space="preserve"> חברת שפיר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לשמירה באזו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>רים בהם יהיה צורך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 xml:space="preserve">להסיר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 xml:space="preserve">גדר </w:t>
            </w:r>
            <w:r w:rsidR="002660BE" w:rsidRPr="00992B56">
              <w:rPr>
                <w:rFonts w:ascii="David" w:hAnsi="David" w:hint="cs"/>
                <w:sz w:val="20"/>
                <w:szCs w:val="20"/>
                <w:rtl/>
              </w:rPr>
              <w:t>וחסימ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 xml:space="preserve">ות </w:t>
            </w:r>
            <w:r w:rsidR="002660BE" w:rsidRPr="00992B56">
              <w:rPr>
                <w:rFonts w:ascii="David" w:hAnsi="David" w:hint="cs"/>
                <w:sz w:val="20"/>
                <w:szCs w:val="20"/>
                <w:rtl/>
              </w:rPr>
              <w:t>באמצעות "בולדרים"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>ל</w:t>
            </w:r>
            <w:r w:rsidR="00C86297" w:rsidRPr="00992B56">
              <w:rPr>
                <w:rFonts w:ascii="David" w:hAnsi="David" w:hint="cs"/>
                <w:sz w:val="20"/>
                <w:szCs w:val="20"/>
                <w:rtl/>
              </w:rPr>
              <w:t>טובת גישה</w:t>
            </w:r>
            <w:r w:rsidR="002660BE" w:rsidRPr="00992B56">
              <w:rPr>
                <w:rFonts w:ascii="David" w:hAnsi="David" w:hint="cs"/>
                <w:sz w:val="20"/>
                <w:szCs w:val="20"/>
                <w:rtl/>
              </w:rPr>
              <w:t xml:space="preserve"> ל</w:t>
            </w:r>
            <w:r w:rsidR="00415670" w:rsidRPr="00992B56">
              <w:rPr>
                <w:rFonts w:ascii="David" w:hAnsi="David" w:hint="cs"/>
                <w:sz w:val="20"/>
                <w:szCs w:val="20"/>
                <w:rtl/>
              </w:rPr>
              <w:t xml:space="preserve">אזורי הקדיחה. </w:t>
            </w:r>
          </w:p>
        </w:tc>
      </w:tr>
    </w:tbl>
    <w:p w:rsidR="00E83596" w:rsidRPr="009959BD" w:rsidRDefault="00E83596" w:rsidP="00611DDB">
      <w:pPr>
        <w:jc w:val="center"/>
        <w:rPr>
          <w:b/>
          <w:bCs/>
          <w:u w:val="single"/>
          <w:rtl/>
        </w:rPr>
      </w:pPr>
    </w:p>
    <w:p w:rsidR="00EB319A" w:rsidRDefault="00EB319A" w:rsidP="00EB319A">
      <w:pPr>
        <w:jc w:val="both"/>
      </w:pPr>
    </w:p>
    <w:p w:rsidR="00EB319A" w:rsidRDefault="00EB319A">
      <w:pPr>
        <w:jc w:val="both"/>
        <w:rPr>
          <w:rtl/>
        </w:rPr>
      </w:pPr>
    </w:p>
    <w:p w:rsidR="001858F8" w:rsidRDefault="001858F8" w:rsidP="00144716">
      <w:pPr>
        <w:tabs>
          <w:tab w:val="center" w:pos="6752"/>
        </w:tabs>
        <w:jc w:val="both"/>
        <w:rPr>
          <w:rtl/>
        </w:rPr>
      </w:pPr>
    </w:p>
    <w:p w:rsidR="00446615" w:rsidRDefault="00446615" w:rsidP="00E83596">
      <w:pPr>
        <w:tabs>
          <w:tab w:val="center" w:pos="7880"/>
        </w:tabs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ab/>
      </w:r>
    </w:p>
    <w:p w:rsidR="004507AE" w:rsidRDefault="004507AE" w:rsidP="00F41029">
      <w:pPr>
        <w:bidi w:val="0"/>
      </w:pPr>
    </w:p>
    <w:sectPr w:rsidR="004507AE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7EC9" w:rsidRDefault="00D57EC9">
      <w:r>
        <w:separator/>
      </w:r>
    </w:p>
  </w:endnote>
  <w:endnote w:type="continuationSeparator" w:id="0">
    <w:p w:rsidR="00D57EC9" w:rsidRDefault="00D57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00AE" w:rsidRPr="004C70C1" w:rsidRDefault="00F200AE" w:rsidP="00F200AE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6704" behindDoc="0" locked="0" layoutInCell="1" allowOverlap="1" wp14:anchorId="52E0CBCD" wp14:editId="14F747B9">
          <wp:simplePos x="0" y="0"/>
          <wp:positionH relativeFrom="column">
            <wp:posOffset>5617845</wp:posOffset>
          </wp:positionH>
          <wp:positionV relativeFrom="paragraph">
            <wp:posOffset>18110</wp:posOffset>
          </wp:positionV>
          <wp:extent cx="685800" cy="323850"/>
          <wp:effectExtent l="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>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581672" w:rsidRDefault="00B32229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Pr="004C70C1" w:rsidRDefault="00B32229" w:rsidP="00F200AE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18110</wp:posOffset>
          </wp:positionV>
          <wp:extent cx="685800" cy="323850"/>
          <wp:effectExtent l="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>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:rsidR="00B32229" w:rsidRPr="00FC5DE0" w:rsidRDefault="00B32229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7EC9" w:rsidRDefault="00D57EC9">
      <w:r>
        <w:separator/>
      </w:r>
    </w:p>
  </w:footnote>
  <w:footnote w:type="continuationSeparator" w:id="0">
    <w:p w:rsidR="00D57EC9" w:rsidRDefault="00D57E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157CA" w:rsidRPr="006157CA">
          <w:rPr>
            <w:rFonts w:cs="Calibri"/>
            <w:b/>
            <w:bCs/>
            <w:noProof/>
            <w:rtl/>
            <w:lang w:val="he-IL"/>
          </w:rPr>
          <w:t>4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D57EC9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6.65pt;margin-top:-27.6pt;width:40.05pt;height:47.55pt;z-index:251658752;visibility:visible;mso-wrap-edited:f">
          <v:imagedata r:id="rId1" o:title=""/>
          <w10:wrap type="topAndBottom"/>
        </v:shape>
        <o:OLEObject Type="Embed" ProgID="Word.Picture.8" ShapeID="_x0000_s2049" DrawAspect="Content" ObjectID="_1625299141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B32229" w:rsidRDefault="00B32229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337C6"/>
    <w:multiLevelType w:val="hybridMultilevel"/>
    <w:tmpl w:val="343686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A4531D3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B5D15A2"/>
    <w:multiLevelType w:val="hybridMultilevel"/>
    <w:tmpl w:val="6C5A55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297B94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534FCC"/>
    <w:multiLevelType w:val="hybridMultilevel"/>
    <w:tmpl w:val="88E8B208"/>
    <w:lvl w:ilvl="0" w:tplc="AE882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48327EB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69929AB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85414FC"/>
    <w:multiLevelType w:val="hybridMultilevel"/>
    <w:tmpl w:val="3132C346"/>
    <w:lvl w:ilvl="0" w:tplc="DAA69B7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A357B3"/>
    <w:multiLevelType w:val="hybridMultilevel"/>
    <w:tmpl w:val="4A62F316"/>
    <w:lvl w:ilvl="0" w:tplc="D76A86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7978AA"/>
    <w:multiLevelType w:val="hybridMultilevel"/>
    <w:tmpl w:val="CFD6D326"/>
    <w:lvl w:ilvl="0" w:tplc="443058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C5B87"/>
    <w:multiLevelType w:val="hybridMultilevel"/>
    <w:tmpl w:val="33689A38"/>
    <w:lvl w:ilvl="0" w:tplc="7AFA5F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307D86"/>
    <w:multiLevelType w:val="hybridMultilevel"/>
    <w:tmpl w:val="860A91F6"/>
    <w:lvl w:ilvl="0" w:tplc="AFA60C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357A71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2EE3F88"/>
    <w:multiLevelType w:val="hybridMultilevel"/>
    <w:tmpl w:val="6318F538"/>
    <w:lvl w:ilvl="0" w:tplc="7E4222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C6D08EF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02D60EF"/>
    <w:multiLevelType w:val="hybridMultilevel"/>
    <w:tmpl w:val="EA1CF4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61462A"/>
    <w:multiLevelType w:val="hybridMultilevel"/>
    <w:tmpl w:val="6FAC9970"/>
    <w:lvl w:ilvl="0" w:tplc="DBDC02A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3EF18D1"/>
    <w:multiLevelType w:val="hybridMultilevel"/>
    <w:tmpl w:val="C44C3ED0"/>
    <w:lvl w:ilvl="0" w:tplc="3F865E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C81658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6B17070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CDF02A2"/>
    <w:multiLevelType w:val="hybridMultilevel"/>
    <w:tmpl w:val="81786C38"/>
    <w:lvl w:ilvl="0" w:tplc="2C44B2C2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D745EC6"/>
    <w:multiLevelType w:val="hybridMultilevel"/>
    <w:tmpl w:val="81786C38"/>
    <w:lvl w:ilvl="0" w:tplc="2C44B2C2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E42288E"/>
    <w:multiLevelType w:val="hybridMultilevel"/>
    <w:tmpl w:val="821C08F4"/>
    <w:lvl w:ilvl="0" w:tplc="EFD2D906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color w:val="000000" w:themeColor="text1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2C67309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47036F1B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9A167A5"/>
    <w:multiLevelType w:val="hybridMultilevel"/>
    <w:tmpl w:val="22521ADA"/>
    <w:lvl w:ilvl="0" w:tplc="074C4F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C202BB9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C837DC2"/>
    <w:multiLevelType w:val="hybridMultilevel"/>
    <w:tmpl w:val="DADE004C"/>
    <w:lvl w:ilvl="0" w:tplc="5D36543C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E6E15BB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5B6D374C"/>
    <w:multiLevelType w:val="hybridMultilevel"/>
    <w:tmpl w:val="47A0169C"/>
    <w:lvl w:ilvl="0" w:tplc="C43A6C3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145E1D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E675F93"/>
    <w:multiLevelType w:val="hybridMultilevel"/>
    <w:tmpl w:val="0C94DFA4"/>
    <w:lvl w:ilvl="0" w:tplc="96E0B3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F93094"/>
    <w:multiLevelType w:val="hybridMultilevel"/>
    <w:tmpl w:val="10B434A6"/>
    <w:lvl w:ilvl="0" w:tplc="4ABC87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E050EC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68964D7"/>
    <w:multiLevelType w:val="hybridMultilevel"/>
    <w:tmpl w:val="EB98E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A004A"/>
    <w:multiLevelType w:val="hybridMultilevel"/>
    <w:tmpl w:val="5E902A14"/>
    <w:lvl w:ilvl="0" w:tplc="C98A44BE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67D52188"/>
    <w:multiLevelType w:val="hybridMultilevel"/>
    <w:tmpl w:val="26783CD2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8A67E7F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68EF6A5F"/>
    <w:multiLevelType w:val="hybridMultilevel"/>
    <w:tmpl w:val="2FC61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6B503931"/>
    <w:multiLevelType w:val="hybridMultilevel"/>
    <w:tmpl w:val="C1D6C968"/>
    <w:lvl w:ilvl="0" w:tplc="86EEE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C48445E"/>
    <w:multiLevelType w:val="hybridMultilevel"/>
    <w:tmpl w:val="9B24638A"/>
    <w:lvl w:ilvl="0" w:tplc="1CE269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D0A5CCF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9045521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>
    <w:nsid w:val="7D6267BA"/>
    <w:multiLevelType w:val="hybridMultilevel"/>
    <w:tmpl w:val="7B5A9060"/>
    <w:lvl w:ilvl="0" w:tplc="426444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5"/>
  </w:num>
  <w:num w:numId="2">
    <w:abstractNumId w:val="7"/>
  </w:num>
  <w:num w:numId="3">
    <w:abstractNumId w:val="1"/>
  </w:num>
  <w:num w:numId="4">
    <w:abstractNumId w:val="6"/>
  </w:num>
  <w:num w:numId="5">
    <w:abstractNumId w:val="32"/>
  </w:num>
  <w:num w:numId="6">
    <w:abstractNumId w:val="37"/>
  </w:num>
  <w:num w:numId="7">
    <w:abstractNumId w:val="30"/>
  </w:num>
  <w:num w:numId="8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43"/>
  </w:num>
  <w:num w:numId="11">
    <w:abstractNumId w:val="39"/>
  </w:num>
  <w:num w:numId="12">
    <w:abstractNumId w:val="44"/>
  </w:num>
  <w:num w:numId="13">
    <w:abstractNumId w:val="12"/>
  </w:num>
  <w:num w:numId="14">
    <w:abstractNumId w:val="36"/>
  </w:num>
  <w:num w:numId="15">
    <w:abstractNumId w:val="47"/>
  </w:num>
  <w:num w:numId="16">
    <w:abstractNumId w:val="17"/>
  </w:num>
  <w:num w:numId="17">
    <w:abstractNumId w:val="46"/>
  </w:num>
  <w:num w:numId="18">
    <w:abstractNumId w:val="15"/>
  </w:num>
  <w:num w:numId="19">
    <w:abstractNumId w:val="8"/>
  </w:num>
  <w:num w:numId="20">
    <w:abstractNumId w:val="35"/>
  </w:num>
  <w:num w:numId="21">
    <w:abstractNumId w:val="31"/>
  </w:num>
  <w:num w:numId="22">
    <w:abstractNumId w:val="16"/>
  </w:num>
  <w:num w:numId="23">
    <w:abstractNumId w:val="29"/>
  </w:num>
  <w:num w:numId="24">
    <w:abstractNumId w:val="5"/>
  </w:num>
  <w:num w:numId="25">
    <w:abstractNumId w:val="42"/>
  </w:num>
  <w:num w:numId="26">
    <w:abstractNumId w:val="4"/>
  </w:num>
  <w:num w:numId="27">
    <w:abstractNumId w:val="40"/>
  </w:num>
  <w:num w:numId="28">
    <w:abstractNumId w:val="14"/>
  </w:num>
  <w:num w:numId="29">
    <w:abstractNumId w:val="2"/>
  </w:num>
  <w:num w:numId="30">
    <w:abstractNumId w:val="11"/>
  </w:num>
  <w:num w:numId="31">
    <w:abstractNumId w:val="33"/>
  </w:num>
  <w:num w:numId="32">
    <w:abstractNumId w:val="10"/>
  </w:num>
  <w:num w:numId="33">
    <w:abstractNumId w:val="27"/>
  </w:num>
  <w:num w:numId="34">
    <w:abstractNumId w:val="13"/>
  </w:num>
  <w:num w:numId="35">
    <w:abstractNumId w:val="25"/>
  </w:num>
  <w:num w:numId="36">
    <w:abstractNumId w:val="28"/>
  </w:num>
  <w:num w:numId="37">
    <w:abstractNumId w:val="20"/>
  </w:num>
  <w:num w:numId="38">
    <w:abstractNumId w:val="26"/>
  </w:num>
  <w:num w:numId="39">
    <w:abstractNumId w:val="38"/>
  </w:num>
  <w:num w:numId="40">
    <w:abstractNumId w:val="34"/>
  </w:num>
  <w:num w:numId="41">
    <w:abstractNumId w:val="21"/>
  </w:num>
  <w:num w:numId="42">
    <w:abstractNumId w:val="19"/>
  </w:num>
  <w:num w:numId="43">
    <w:abstractNumId w:val="23"/>
  </w:num>
  <w:num w:numId="44">
    <w:abstractNumId w:val="9"/>
  </w:num>
  <w:num w:numId="45">
    <w:abstractNumId w:val="18"/>
  </w:num>
  <w:num w:numId="46">
    <w:abstractNumId w:val="3"/>
  </w:num>
  <w:num w:numId="47">
    <w:abstractNumId w:val="22"/>
  </w:num>
  <w:num w:numId="4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3C5C"/>
    <w:rsid w:val="0000576F"/>
    <w:rsid w:val="00025645"/>
    <w:rsid w:val="00055768"/>
    <w:rsid w:val="00062A39"/>
    <w:rsid w:val="00064800"/>
    <w:rsid w:val="000705A8"/>
    <w:rsid w:val="000744F2"/>
    <w:rsid w:val="00075344"/>
    <w:rsid w:val="0009042F"/>
    <w:rsid w:val="0009109A"/>
    <w:rsid w:val="000A2D78"/>
    <w:rsid w:val="000A474B"/>
    <w:rsid w:val="000B5847"/>
    <w:rsid w:val="000B5F03"/>
    <w:rsid w:val="000C2A34"/>
    <w:rsid w:val="000C47C5"/>
    <w:rsid w:val="000E35CF"/>
    <w:rsid w:val="000F0C8E"/>
    <w:rsid w:val="0012232A"/>
    <w:rsid w:val="00125DCC"/>
    <w:rsid w:val="00131922"/>
    <w:rsid w:val="00144716"/>
    <w:rsid w:val="00144A28"/>
    <w:rsid w:val="00146B99"/>
    <w:rsid w:val="0015029E"/>
    <w:rsid w:val="001617C9"/>
    <w:rsid w:val="0017733A"/>
    <w:rsid w:val="001858F8"/>
    <w:rsid w:val="001A0660"/>
    <w:rsid w:val="001A0FEB"/>
    <w:rsid w:val="001B2F89"/>
    <w:rsid w:val="001C4A34"/>
    <w:rsid w:val="001E057B"/>
    <w:rsid w:val="001E0A1E"/>
    <w:rsid w:val="001E6F0E"/>
    <w:rsid w:val="0021366F"/>
    <w:rsid w:val="00222968"/>
    <w:rsid w:val="00223E43"/>
    <w:rsid w:val="0022754A"/>
    <w:rsid w:val="002660BE"/>
    <w:rsid w:val="00275D6D"/>
    <w:rsid w:val="002A5741"/>
    <w:rsid w:val="002C5848"/>
    <w:rsid w:val="002D3504"/>
    <w:rsid w:val="002E5B53"/>
    <w:rsid w:val="00311B81"/>
    <w:rsid w:val="00321798"/>
    <w:rsid w:val="00327349"/>
    <w:rsid w:val="00340E66"/>
    <w:rsid w:val="0037515B"/>
    <w:rsid w:val="00391403"/>
    <w:rsid w:val="003A30BD"/>
    <w:rsid w:val="003B3CC5"/>
    <w:rsid w:val="003F4EE4"/>
    <w:rsid w:val="00407DB5"/>
    <w:rsid w:val="00415670"/>
    <w:rsid w:val="00417CF1"/>
    <w:rsid w:val="00446615"/>
    <w:rsid w:val="004507AE"/>
    <w:rsid w:val="00457790"/>
    <w:rsid w:val="00463F58"/>
    <w:rsid w:val="0047091B"/>
    <w:rsid w:val="00490D39"/>
    <w:rsid w:val="004A2110"/>
    <w:rsid w:val="004B49E7"/>
    <w:rsid w:val="004B5ED3"/>
    <w:rsid w:val="004D06B3"/>
    <w:rsid w:val="004D76D8"/>
    <w:rsid w:val="004E70E4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11DDB"/>
    <w:rsid w:val="0061321E"/>
    <w:rsid w:val="006133FA"/>
    <w:rsid w:val="006157CA"/>
    <w:rsid w:val="00624679"/>
    <w:rsid w:val="006426A9"/>
    <w:rsid w:val="006500F2"/>
    <w:rsid w:val="00660C52"/>
    <w:rsid w:val="00687544"/>
    <w:rsid w:val="006A2C2B"/>
    <w:rsid w:val="006B7F74"/>
    <w:rsid w:val="006C2C32"/>
    <w:rsid w:val="006D1D4C"/>
    <w:rsid w:val="006D24A4"/>
    <w:rsid w:val="006E72C5"/>
    <w:rsid w:val="00704E3B"/>
    <w:rsid w:val="00712673"/>
    <w:rsid w:val="0071514A"/>
    <w:rsid w:val="00721721"/>
    <w:rsid w:val="0073364C"/>
    <w:rsid w:val="00740D98"/>
    <w:rsid w:val="0074423E"/>
    <w:rsid w:val="00771F8F"/>
    <w:rsid w:val="007849A9"/>
    <w:rsid w:val="0078568E"/>
    <w:rsid w:val="007A76DF"/>
    <w:rsid w:val="007B6C4F"/>
    <w:rsid w:val="00802BA6"/>
    <w:rsid w:val="00811390"/>
    <w:rsid w:val="0081276B"/>
    <w:rsid w:val="00817153"/>
    <w:rsid w:val="00824DD5"/>
    <w:rsid w:val="00843BE0"/>
    <w:rsid w:val="00861DDB"/>
    <w:rsid w:val="008675F8"/>
    <w:rsid w:val="0089145E"/>
    <w:rsid w:val="008B766D"/>
    <w:rsid w:val="008C2B14"/>
    <w:rsid w:val="008C2F37"/>
    <w:rsid w:val="008C3408"/>
    <w:rsid w:val="008F164D"/>
    <w:rsid w:val="00900B65"/>
    <w:rsid w:val="00900FCD"/>
    <w:rsid w:val="00901041"/>
    <w:rsid w:val="00911C83"/>
    <w:rsid w:val="009135D2"/>
    <w:rsid w:val="00924837"/>
    <w:rsid w:val="00941814"/>
    <w:rsid w:val="00953860"/>
    <w:rsid w:val="00956911"/>
    <w:rsid w:val="00964B15"/>
    <w:rsid w:val="00970219"/>
    <w:rsid w:val="00974A41"/>
    <w:rsid w:val="00992B56"/>
    <w:rsid w:val="009959BD"/>
    <w:rsid w:val="009A0073"/>
    <w:rsid w:val="009C1E95"/>
    <w:rsid w:val="009D52DA"/>
    <w:rsid w:val="009F15A0"/>
    <w:rsid w:val="009F25EB"/>
    <w:rsid w:val="009F4998"/>
    <w:rsid w:val="00A0165F"/>
    <w:rsid w:val="00A107E7"/>
    <w:rsid w:val="00A1799A"/>
    <w:rsid w:val="00A63F7A"/>
    <w:rsid w:val="00A94E1B"/>
    <w:rsid w:val="00A95CF6"/>
    <w:rsid w:val="00A96C51"/>
    <w:rsid w:val="00A977B7"/>
    <w:rsid w:val="00AD6F36"/>
    <w:rsid w:val="00AE59BD"/>
    <w:rsid w:val="00AF211F"/>
    <w:rsid w:val="00B050C5"/>
    <w:rsid w:val="00B1246E"/>
    <w:rsid w:val="00B15F6B"/>
    <w:rsid w:val="00B2533E"/>
    <w:rsid w:val="00B300E0"/>
    <w:rsid w:val="00B32229"/>
    <w:rsid w:val="00B360EA"/>
    <w:rsid w:val="00B82332"/>
    <w:rsid w:val="00B84B35"/>
    <w:rsid w:val="00BF6C7D"/>
    <w:rsid w:val="00C06E48"/>
    <w:rsid w:val="00C14372"/>
    <w:rsid w:val="00C15681"/>
    <w:rsid w:val="00C22477"/>
    <w:rsid w:val="00C33B51"/>
    <w:rsid w:val="00C5046C"/>
    <w:rsid w:val="00C516A1"/>
    <w:rsid w:val="00C54B87"/>
    <w:rsid w:val="00C668B6"/>
    <w:rsid w:val="00C801FC"/>
    <w:rsid w:val="00C80AD2"/>
    <w:rsid w:val="00C80CDB"/>
    <w:rsid w:val="00C86297"/>
    <w:rsid w:val="00C91CF2"/>
    <w:rsid w:val="00C91F7F"/>
    <w:rsid w:val="00C974A3"/>
    <w:rsid w:val="00CA2BA0"/>
    <w:rsid w:val="00CB33E5"/>
    <w:rsid w:val="00CC423D"/>
    <w:rsid w:val="00D0598B"/>
    <w:rsid w:val="00D119C8"/>
    <w:rsid w:val="00D126F7"/>
    <w:rsid w:val="00D13400"/>
    <w:rsid w:val="00D2513A"/>
    <w:rsid w:val="00D2702D"/>
    <w:rsid w:val="00D35E0D"/>
    <w:rsid w:val="00D3749A"/>
    <w:rsid w:val="00D37641"/>
    <w:rsid w:val="00D57EC9"/>
    <w:rsid w:val="00D63F61"/>
    <w:rsid w:val="00D732B0"/>
    <w:rsid w:val="00DA7F9C"/>
    <w:rsid w:val="00DB3EE5"/>
    <w:rsid w:val="00DB49FC"/>
    <w:rsid w:val="00DB59BF"/>
    <w:rsid w:val="00DC2518"/>
    <w:rsid w:val="00DD0997"/>
    <w:rsid w:val="00DD792B"/>
    <w:rsid w:val="00DE05FC"/>
    <w:rsid w:val="00DF57B3"/>
    <w:rsid w:val="00E001A4"/>
    <w:rsid w:val="00E12FE5"/>
    <w:rsid w:val="00E20068"/>
    <w:rsid w:val="00E30699"/>
    <w:rsid w:val="00E6227F"/>
    <w:rsid w:val="00E83596"/>
    <w:rsid w:val="00E90583"/>
    <w:rsid w:val="00EA4FBF"/>
    <w:rsid w:val="00EB319A"/>
    <w:rsid w:val="00EB4E8A"/>
    <w:rsid w:val="00EC6CEF"/>
    <w:rsid w:val="00ED37B2"/>
    <w:rsid w:val="00F076B3"/>
    <w:rsid w:val="00F13A65"/>
    <w:rsid w:val="00F14C94"/>
    <w:rsid w:val="00F200AE"/>
    <w:rsid w:val="00F306FF"/>
    <w:rsid w:val="00F41029"/>
    <w:rsid w:val="00F41F84"/>
    <w:rsid w:val="00F42907"/>
    <w:rsid w:val="00F5586C"/>
    <w:rsid w:val="00F60347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פיסקת רשימה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character" w:styleId="af0">
    <w:name w:val="Emphasis"/>
    <w:basedOn w:val="a0"/>
    <w:uiPriority w:val="20"/>
    <w:qFormat/>
    <w:rsid w:val="002C5848"/>
    <w:rPr>
      <w:i/>
      <w:iCs/>
    </w:rPr>
  </w:style>
  <w:style w:type="paragraph" w:styleId="af1">
    <w:name w:val="annotation text"/>
    <w:basedOn w:val="a"/>
    <w:link w:val="af2"/>
    <w:semiHidden/>
    <w:unhideWhenUsed/>
    <w:rsid w:val="000B5F03"/>
    <w:rPr>
      <w:sz w:val="20"/>
      <w:szCs w:val="20"/>
    </w:rPr>
  </w:style>
  <w:style w:type="character" w:customStyle="1" w:styleId="af2">
    <w:name w:val="טקסט הערה תו"/>
    <w:basedOn w:val="a0"/>
    <w:link w:val="af1"/>
    <w:semiHidden/>
    <w:rsid w:val="000B5F03"/>
    <w:rPr>
      <w:rFonts w:cs="David"/>
    </w:rPr>
  </w:style>
  <w:style w:type="paragraph" w:styleId="af3">
    <w:name w:val="annotation subject"/>
    <w:basedOn w:val="af1"/>
    <w:next w:val="af1"/>
    <w:link w:val="af4"/>
    <w:semiHidden/>
    <w:unhideWhenUsed/>
    <w:rsid w:val="000B5F03"/>
    <w:rPr>
      <w:b/>
      <w:bCs/>
    </w:rPr>
  </w:style>
  <w:style w:type="character" w:customStyle="1" w:styleId="af4">
    <w:name w:val="נושא הערה תו"/>
    <w:basedOn w:val="af2"/>
    <w:link w:val="af3"/>
    <w:semiHidden/>
    <w:rsid w:val="000B5F03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57335"/>
    <w:rsid w:val="004C2773"/>
    <w:rsid w:val="004E4703"/>
    <w:rsid w:val="004F0AD2"/>
    <w:rsid w:val="0053473B"/>
    <w:rsid w:val="00567F38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mnidom\talm,mnidom\itamsut,mnidom\tehila,mnidom\sharona</PreviousAdditionalEditors>
    <PreviousAdditionalReaders xmlns="8f5b83e0-a1d3-486c-bd07-833a425c74af">mnidom\itamsut,mnidom\sharona,mnidom\tehila,mnidom\talm</PreviousAdditionalReaders>
    <AdditionalEditors xmlns="8f5b83e0-a1d3-486c-bd07-833a425c74af">mnidom\talm,mnidom\itamsut,mnidom\tehila,mnidom\sharona</AdditionalEditors>
    <DocumentCounter xmlns="8f5b83e0-a1d3-486c-bd07-833a425c74af">חת_169_2019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mnidom\itamsut,mnidom\sharona,mnidom\tehila,mnidom\talm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ביוני 2019</DocumentCreateDateEnglish>
    <DocumentCreateDateHebrew xmlns="8f5b83e0-a1d3-486c-bd07-833a425c74af">ט"ז בסיון התשע"ט</DocumentCreateDateHebrew>
    <SubjectDocument xmlns="8f5b83e0-a1d3-486c-bd07-833a425c74af">שאלות הבהרה מכרז 52/19 סקר גיאולוגי אתר זנוח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19/06/2019 10:05;05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169</CounterString>
    <LastLockUser xmlns="8f5b83e0-a1d3-486c-bd07-833a425c74af" xsi:nil="true"/>
    <LastCheckOutDate xmlns="8f5b83e0-a1d3-486c-bd07-833a425c74af">19/06/2019 10:05;16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2019-06-19T00:00:00+00:00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2AA7482-B20C-4B55-B8BF-146C43DEA3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1132</Words>
  <Characters>5661</Characters>
  <Application>Microsoft Office Word</Application>
  <DocSecurity>0</DocSecurity>
  <Lines>47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6780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2019-07-22T08:12:00Z</cp:lastPrinted>
  <dcterms:created xsi:type="dcterms:W3CDTF">2019-07-22T08:12:00Z</dcterms:created>
  <dcterms:modified xsi:type="dcterms:W3CDTF">2019-07-22T08:12:00Z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HT_169_2019</vt:lpwstr>
  </property>
</Properties>
</file>